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B78E" w14:textId="2BB91AD3" w:rsidR="00BD65B5" w:rsidRPr="006B73D0" w:rsidRDefault="005C17F2" w:rsidP="00B21E37">
      <w:pPr>
        <w:tabs>
          <w:tab w:val="left" w:pos="2337"/>
        </w:tabs>
        <w:rPr>
          <w:rFonts w:ascii="Gotham Bold" w:hAnsi="Gotham Bold"/>
          <w:noProof/>
        </w:rPr>
      </w:pPr>
      <w:r w:rsidRPr="006B73D0">
        <w:rPr>
          <w:rFonts w:ascii="Gotham Bold" w:hAnsi="Gotham Bold"/>
          <w:noProof/>
        </w:rPr>
        <w:t xml:space="preserve"> </w:t>
      </w:r>
      <w:r w:rsidR="00B21E37">
        <w:rPr>
          <w:rFonts w:ascii="Gotham Bold" w:hAnsi="Gotham Bold"/>
          <w:noProof/>
        </w:rPr>
        <w:tab/>
      </w:r>
    </w:p>
    <w:p w14:paraId="13A709D7" w14:textId="77777777" w:rsidR="005C17F2" w:rsidRPr="006B73D0" w:rsidRDefault="005C17F2">
      <w:pPr>
        <w:rPr>
          <w:rFonts w:ascii="Gotham Bold" w:hAnsi="Gotham Bold"/>
          <w:noProof/>
        </w:rPr>
      </w:pPr>
    </w:p>
    <w:p w14:paraId="5FF5F4B2" w14:textId="77777777" w:rsidR="005C17F2" w:rsidRPr="006B73D0" w:rsidRDefault="005C17F2">
      <w:pPr>
        <w:rPr>
          <w:rFonts w:ascii="Gotham Bold" w:hAnsi="Gotham Bold"/>
          <w:noProof/>
        </w:rPr>
      </w:pPr>
    </w:p>
    <w:p w14:paraId="50723F18" w14:textId="77777777" w:rsidR="005C17F2" w:rsidRDefault="005C17F2">
      <w:pPr>
        <w:rPr>
          <w:rFonts w:ascii="Gotham Bold" w:hAnsi="Gotham Bold"/>
          <w:noProof/>
        </w:rPr>
      </w:pPr>
    </w:p>
    <w:p w14:paraId="6A96E1EE" w14:textId="77777777" w:rsidR="00CB152B" w:rsidRDefault="00CB152B">
      <w:pPr>
        <w:rPr>
          <w:rFonts w:ascii="Gotham Bold" w:hAnsi="Gotham Bold"/>
          <w:noProof/>
        </w:rPr>
      </w:pPr>
    </w:p>
    <w:p w14:paraId="275EE50C" w14:textId="77777777" w:rsidR="00CB152B" w:rsidRDefault="00CB152B">
      <w:pPr>
        <w:rPr>
          <w:rFonts w:ascii="Gotham Bold" w:hAnsi="Gotham Bold"/>
          <w:noProof/>
        </w:rPr>
      </w:pPr>
    </w:p>
    <w:p w14:paraId="6A98AB01" w14:textId="77777777" w:rsidR="00CB152B" w:rsidRDefault="00CB152B">
      <w:pPr>
        <w:rPr>
          <w:rFonts w:ascii="Gotham Bold" w:hAnsi="Gotham Bold"/>
          <w:noProof/>
        </w:rPr>
      </w:pPr>
    </w:p>
    <w:p w14:paraId="5FB61CD4" w14:textId="77777777" w:rsidR="00CB152B" w:rsidRDefault="00CB152B">
      <w:pPr>
        <w:rPr>
          <w:rFonts w:ascii="Gotham Bold" w:hAnsi="Gotham Bold"/>
          <w:noProof/>
        </w:rPr>
      </w:pPr>
    </w:p>
    <w:p w14:paraId="587C4673" w14:textId="77777777" w:rsidR="00090EF3" w:rsidRDefault="00090EF3">
      <w:pPr>
        <w:rPr>
          <w:rFonts w:ascii="Gotham Bold" w:hAnsi="Gotham Bold"/>
          <w:noProof/>
        </w:rPr>
      </w:pPr>
    </w:p>
    <w:p w14:paraId="743C2017" w14:textId="77777777" w:rsidR="00090EF3" w:rsidRPr="006B73D0" w:rsidRDefault="00090EF3">
      <w:pPr>
        <w:rPr>
          <w:rFonts w:ascii="Gotham Bold" w:hAnsi="Gotham Bold"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FFFFFF" w:themeColor="background1"/>
          <w:right w:val="none" w:sz="0" w:space="0" w:color="auto"/>
          <w:insideH w:val="single" w:sz="8" w:space="0" w:color="FFFFFF" w:themeColor="background1"/>
        </w:tblBorders>
        <w:tblCellMar>
          <w:top w:w="142" w:type="dxa"/>
          <w:left w:w="0" w:type="dxa"/>
          <w:bottom w:w="142" w:type="dxa"/>
          <w:right w:w="0" w:type="dxa"/>
        </w:tblCellMar>
        <w:tblLook w:val="04A0" w:firstRow="1" w:lastRow="0" w:firstColumn="1" w:lastColumn="0" w:noHBand="0" w:noVBand="1"/>
      </w:tblPr>
      <w:tblGrid>
        <w:gridCol w:w="10172"/>
      </w:tblGrid>
      <w:tr w:rsidR="008C7A87" w14:paraId="6FB4954F" w14:textId="77777777" w:rsidTr="00F621D7">
        <w:tc>
          <w:tcPr>
            <w:tcW w:w="10172" w:type="dxa"/>
          </w:tcPr>
          <w:p w14:paraId="505BE031" w14:textId="4788FD6F" w:rsidR="008C7A87" w:rsidRPr="00766A88" w:rsidRDefault="00AD5083">
            <w:pPr>
              <w:rPr>
                <w:rFonts w:ascii="Gotham Bold" w:hAnsi="Gotham Bold"/>
                <w:b/>
                <w:bCs/>
                <w:noProof/>
                <w:color w:val="FFFFFF" w:themeColor="background1"/>
                <w:sz w:val="50"/>
                <w:szCs w:val="50"/>
              </w:rPr>
            </w:pPr>
            <w:r>
              <w:rPr>
                <w:rFonts w:ascii="Gotham Bold" w:hAnsi="Gotham Bold"/>
                <w:b/>
                <w:bCs/>
                <w:noProof/>
                <w:color w:val="FFFFFF" w:themeColor="background1"/>
                <w:sz w:val="50"/>
                <w:szCs w:val="50"/>
              </w:rPr>
              <w:t>OECD-NEA</w:t>
            </w:r>
          </w:p>
        </w:tc>
      </w:tr>
      <w:tr w:rsidR="008C7A87" w14:paraId="52F73F5B" w14:textId="77777777" w:rsidTr="00F621D7">
        <w:tc>
          <w:tcPr>
            <w:tcW w:w="10172" w:type="dxa"/>
          </w:tcPr>
          <w:p w14:paraId="3BFD93F6" w14:textId="7C8F8E54" w:rsidR="008C7A87" w:rsidRPr="00766A88" w:rsidRDefault="00AD5083">
            <w:pPr>
              <w:rPr>
                <w:rFonts w:ascii="Gotham Bold" w:hAnsi="Gotham Bold"/>
                <w:b/>
                <w:bCs/>
                <w:noProof/>
                <w:color w:val="FFFFFF" w:themeColor="background1"/>
                <w:sz w:val="50"/>
                <w:szCs w:val="50"/>
              </w:rPr>
            </w:pPr>
            <w:r>
              <w:rPr>
                <w:rFonts w:ascii="Gotham Bold" w:hAnsi="Gotham Bold"/>
                <w:b/>
                <w:bCs/>
                <w:noProof/>
                <w:color w:val="FFFFFF" w:themeColor="background1"/>
                <w:sz w:val="50"/>
                <w:szCs w:val="50"/>
              </w:rPr>
              <w:t>3rd</w:t>
            </w:r>
            <w:r w:rsidR="00025856">
              <w:rPr>
                <w:rFonts w:ascii="Gotham Bold" w:hAnsi="Gotham Bold"/>
                <w:b/>
                <w:bCs/>
                <w:noProof/>
                <w:color w:val="FFFFFF" w:themeColor="background1"/>
                <w:sz w:val="50"/>
                <w:szCs w:val="50"/>
              </w:rPr>
              <w:t xml:space="preserve"> International Workshop on Medical Radioisotopes </w:t>
            </w:r>
            <w:r w:rsidR="004870E6">
              <w:rPr>
                <w:rFonts w:ascii="Gotham Bold" w:hAnsi="Gotham Bold"/>
                <w:b/>
                <w:bCs/>
                <w:noProof/>
                <w:color w:val="FFFFFF" w:themeColor="background1"/>
                <w:sz w:val="50"/>
                <w:szCs w:val="50"/>
              </w:rPr>
              <w:t>Supply</w:t>
            </w:r>
          </w:p>
          <w:p w14:paraId="7A27D3DE" w14:textId="482EA1B3" w:rsidR="002B4419" w:rsidRPr="00766A88" w:rsidRDefault="003B536D">
            <w:pPr>
              <w:rPr>
                <w:rFonts w:ascii="Gotham Bold" w:hAnsi="Gotham Bold"/>
                <w:noProof/>
                <w:color w:val="FFFFFF" w:themeColor="background1"/>
                <w:sz w:val="36"/>
                <w:szCs w:val="36"/>
              </w:rPr>
            </w:pPr>
            <w:r w:rsidRPr="00766A88">
              <w:rPr>
                <w:rFonts w:ascii="Gotham Bold" w:hAnsi="Gotham Bold"/>
                <w:noProof/>
                <w:color w:val="FFFFFF" w:themeColor="background1"/>
                <w:sz w:val="36"/>
                <w:szCs w:val="36"/>
              </w:rPr>
              <w:t>SESSION TITLE</w:t>
            </w:r>
          </w:p>
          <w:p w14:paraId="3BCB4B07" w14:textId="77777777" w:rsidR="003B536D" w:rsidRDefault="003B536D">
            <w:pPr>
              <w:rPr>
                <w:rFonts w:ascii="Gotham Bold" w:hAnsi="Gotham Bold"/>
                <w:noProof/>
                <w:color w:val="FFFFFF" w:themeColor="background1"/>
                <w:sz w:val="16"/>
                <w:szCs w:val="16"/>
              </w:rPr>
            </w:pPr>
          </w:p>
          <w:p w14:paraId="7E31C7CB" w14:textId="77777777" w:rsidR="00F711B3" w:rsidRDefault="00F711B3">
            <w:pPr>
              <w:rPr>
                <w:rFonts w:ascii="Gotham Bold" w:hAnsi="Gotham Bold"/>
                <w:noProof/>
                <w:color w:val="FFFFFF" w:themeColor="background1"/>
                <w:sz w:val="16"/>
                <w:szCs w:val="16"/>
              </w:rPr>
            </w:pPr>
          </w:p>
          <w:p w14:paraId="3C461E82" w14:textId="77777777" w:rsidR="00F711B3" w:rsidRDefault="00F711B3">
            <w:pPr>
              <w:rPr>
                <w:rFonts w:ascii="Gotham Bold" w:hAnsi="Gotham Bold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Gotham Bold" w:hAnsi="Gotham Bold"/>
                <w:noProof/>
                <w:color w:val="FFFFFF" w:themeColor="background1"/>
                <w:sz w:val="16"/>
                <w:szCs w:val="16"/>
              </w:rPr>
              <w:t xml:space="preserve">Document Reference Numeber: </w:t>
            </w:r>
            <w:r w:rsidRPr="00F711B3">
              <w:rPr>
                <w:rFonts w:ascii="Gotham Bold" w:hAnsi="Gotham Bold"/>
                <w:noProof/>
                <w:color w:val="FFFFFF" w:themeColor="background1"/>
                <w:sz w:val="16"/>
                <w:szCs w:val="16"/>
              </w:rPr>
              <w:t>WNTI/REP/2026/009</w:t>
            </w:r>
          </w:p>
          <w:p w14:paraId="7DD0EBE9" w14:textId="7D11A0FE" w:rsidR="00F711B3" w:rsidRPr="00F711B3" w:rsidRDefault="00F711B3">
            <w:pPr>
              <w:rPr>
                <w:rFonts w:ascii="Gotham Bold" w:hAnsi="Gotham Bold"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Gotham Bold" w:hAnsi="Gotham Bold"/>
                <w:noProof/>
                <w:color w:val="FFFFFF" w:themeColor="background1"/>
                <w:sz w:val="16"/>
                <w:szCs w:val="16"/>
              </w:rPr>
              <w:t>Rev 001</w:t>
            </w:r>
          </w:p>
        </w:tc>
      </w:tr>
      <w:tr w:rsidR="008C7A87" w14:paraId="12EAB46F" w14:textId="77777777" w:rsidTr="00F621D7">
        <w:tc>
          <w:tcPr>
            <w:tcW w:w="10172" w:type="dxa"/>
          </w:tcPr>
          <w:p w14:paraId="3F6DC236" w14:textId="421F5CD6" w:rsidR="008C7A87" w:rsidRPr="00766A88" w:rsidRDefault="00A73D78">
            <w:pPr>
              <w:rPr>
                <w:rFonts w:ascii="Gotham Bold" w:hAnsi="Gotham Bold"/>
                <w:noProof/>
                <w:color w:val="FFFFFF" w:themeColor="background1"/>
                <w:sz w:val="36"/>
                <w:szCs w:val="36"/>
              </w:rPr>
            </w:pPr>
            <w:r w:rsidRPr="00766A88">
              <w:rPr>
                <w:rFonts w:ascii="Gotham Bold" w:hAnsi="Gotham Bold"/>
                <w:noProof/>
                <w:color w:val="FFFFFF" w:themeColor="background1"/>
                <w:sz w:val="36"/>
                <w:szCs w:val="36"/>
              </w:rPr>
              <w:t>Date:</w:t>
            </w:r>
            <w:r w:rsidR="00866F0A">
              <w:rPr>
                <w:rFonts w:ascii="Gotham Bold" w:hAnsi="Gotham Bold"/>
                <w:noProof/>
                <w:color w:val="FFFFFF" w:themeColor="background1"/>
                <w:sz w:val="36"/>
                <w:szCs w:val="36"/>
              </w:rPr>
              <w:t>9-10th April 2026</w:t>
            </w:r>
          </w:p>
          <w:p w14:paraId="72466DAF" w14:textId="112A54C7" w:rsidR="00A73D78" w:rsidRPr="00766A88" w:rsidRDefault="00A73D78">
            <w:pPr>
              <w:rPr>
                <w:rFonts w:ascii="Gotham Bold" w:hAnsi="Gotham Bold"/>
                <w:b/>
                <w:bCs/>
                <w:noProof/>
                <w:color w:val="FFFFFF" w:themeColor="background1"/>
                <w:sz w:val="72"/>
                <w:szCs w:val="72"/>
              </w:rPr>
            </w:pPr>
            <w:r w:rsidRPr="00766A88">
              <w:rPr>
                <w:rFonts w:ascii="Gotham Bold" w:hAnsi="Gotham Bold"/>
                <w:noProof/>
                <w:color w:val="FFFFFF" w:themeColor="background1"/>
                <w:sz w:val="36"/>
                <w:szCs w:val="36"/>
              </w:rPr>
              <w:t>Location:</w:t>
            </w:r>
            <w:r w:rsidR="00596B6E">
              <w:rPr>
                <w:rFonts w:ascii="Gotham Bold" w:hAnsi="Gotham Bold"/>
                <w:noProof/>
                <w:color w:val="FFFFFF" w:themeColor="background1"/>
                <w:sz w:val="36"/>
                <w:szCs w:val="36"/>
              </w:rPr>
              <w:t>NEA-</w:t>
            </w:r>
            <w:r w:rsidR="000925B8">
              <w:rPr>
                <w:rFonts w:ascii="Gotham Bold" w:hAnsi="Gotham Bold"/>
                <w:noProof/>
                <w:color w:val="FFFFFF" w:themeColor="background1"/>
                <w:sz w:val="36"/>
                <w:szCs w:val="36"/>
              </w:rPr>
              <w:t>OECD, Paris</w:t>
            </w:r>
          </w:p>
        </w:tc>
      </w:tr>
    </w:tbl>
    <w:p w14:paraId="3750682D" w14:textId="77777777" w:rsidR="004963EA" w:rsidRDefault="004963EA">
      <w:pPr>
        <w:rPr>
          <w:rFonts w:ascii="Gotham Bold" w:hAnsi="Gotham Bold"/>
          <w:b/>
          <w:bCs/>
          <w:noProof/>
          <w:color w:val="FFFFFF" w:themeColor="background1"/>
          <w:sz w:val="72"/>
          <w:szCs w:val="72"/>
        </w:rPr>
      </w:pPr>
    </w:p>
    <w:p w14:paraId="67751512" w14:textId="77777777" w:rsidR="004E6C10" w:rsidRDefault="004E6C10" w:rsidP="00B32B9A">
      <w:pPr>
        <w:jc w:val="both"/>
        <w:rPr>
          <w:rFonts w:ascii="Gotham Bold" w:hAnsi="Gotham Bold"/>
          <w:noProof/>
          <w:sz w:val="13"/>
          <w:szCs w:val="13"/>
        </w:rPr>
      </w:pPr>
      <w:r>
        <w:rPr>
          <w:rFonts w:ascii="Gotham Bold" w:hAnsi="Gotham Bold"/>
          <w:noProof/>
          <w:sz w:val="13"/>
          <w:szCs w:val="13"/>
        </w:rPr>
        <w:br w:type="page"/>
      </w:r>
    </w:p>
    <w:tbl>
      <w:tblPr>
        <w:tblStyle w:val="TableGrid"/>
        <w:tblpPr w:leftFromText="180" w:rightFromText="180" w:vertAnchor="text" w:horzAnchor="margin" w:tblpY="-74"/>
        <w:tblW w:w="5000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825"/>
        <w:gridCol w:w="7337"/>
      </w:tblGrid>
      <w:tr w:rsidR="008E28F9" w:rsidRPr="008751AA" w14:paraId="2187263E" w14:textId="77777777" w:rsidTr="006C459E">
        <w:tc>
          <w:tcPr>
            <w:tcW w:w="5000" w:type="pct"/>
            <w:gridSpan w:val="2"/>
          </w:tcPr>
          <w:p w14:paraId="2CED2A93" w14:textId="36A3A006" w:rsidR="008E28F9" w:rsidRPr="008E28F9" w:rsidRDefault="00B3606C" w:rsidP="008E28F9">
            <w:pPr>
              <w:jc w:val="both"/>
              <w:rPr>
                <w:rFonts w:ascii="Gotham Bold" w:hAnsi="Gotham Bold" w:cs="Calibr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Gotham Bold" w:hAnsi="Gotham Bold" w:cs="Calibri"/>
                <w:b/>
                <w:bCs/>
                <w:color w:val="000000" w:themeColor="text1"/>
                <w:sz w:val="32"/>
                <w:szCs w:val="32"/>
              </w:rPr>
              <w:lastRenderedPageBreak/>
              <w:t>SUMMARY MEETING REPORT</w:t>
            </w:r>
          </w:p>
        </w:tc>
      </w:tr>
      <w:tr w:rsidR="008E28F9" w:rsidRPr="008751AA" w14:paraId="095FE3ED" w14:textId="77777777" w:rsidTr="00B3606C">
        <w:tc>
          <w:tcPr>
            <w:tcW w:w="1390" w:type="pct"/>
            <w:tcBorders>
              <w:bottom w:val="nil"/>
            </w:tcBorders>
          </w:tcPr>
          <w:p w14:paraId="58D2CE05" w14:textId="77777777" w:rsidR="008E28F9" w:rsidRPr="008751AA" w:rsidRDefault="008E28F9" w:rsidP="008E28F9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</w:p>
        </w:tc>
        <w:tc>
          <w:tcPr>
            <w:tcW w:w="3610" w:type="pct"/>
            <w:tcBorders>
              <w:bottom w:val="nil"/>
            </w:tcBorders>
          </w:tcPr>
          <w:p w14:paraId="2A368A2F" w14:textId="77777777" w:rsidR="008E28F9" w:rsidRPr="008751AA" w:rsidRDefault="008E28F9" w:rsidP="008E28F9">
            <w:pPr>
              <w:rPr>
                <w:rFonts w:ascii="Gotham Bold" w:hAnsi="Gotham Bold" w:cs="Calibri"/>
                <w:sz w:val="22"/>
                <w:szCs w:val="22"/>
              </w:rPr>
            </w:pPr>
          </w:p>
        </w:tc>
      </w:tr>
      <w:tr w:rsidR="006C459E" w:rsidRPr="008751AA" w14:paraId="2F8AEDAC" w14:textId="77777777" w:rsidTr="00B3606C"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10EE702B" w14:textId="25F7164A" w:rsidR="006C459E" w:rsidRPr="008751AA" w:rsidRDefault="00B3606C" w:rsidP="008E28F9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  <w:r>
              <w:rPr>
                <w:rFonts w:ascii="Gotham Bold" w:hAnsi="Gotham Bold" w:cs="Calibri"/>
                <w:b/>
                <w:bCs/>
                <w:sz w:val="22"/>
                <w:szCs w:val="22"/>
              </w:rPr>
              <w:t>HOST ORGANISATION:</w:t>
            </w:r>
          </w:p>
        </w:tc>
        <w:tc>
          <w:tcPr>
            <w:tcW w:w="3610" w:type="pct"/>
            <w:tcBorders>
              <w:top w:val="nil"/>
              <w:left w:val="nil"/>
              <w:bottom w:val="nil"/>
              <w:right w:val="nil"/>
            </w:tcBorders>
          </w:tcPr>
          <w:p w14:paraId="2651EA01" w14:textId="4F760E3A" w:rsidR="006C459E" w:rsidRPr="00DF207D" w:rsidRDefault="000925B8" w:rsidP="008E28F9">
            <w:pPr>
              <w:rPr>
                <w:rFonts w:ascii="Gotham Book" w:hAnsi="Gotham Book" w:cs="Calibri"/>
                <w:sz w:val="22"/>
                <w:szCs w:val="22"/>
              </w:rPr>
            </w:pPr>
            <w:r w:rsidRPr="00DF207D">
              <w:rPr>
                <w:rFonts w:ascii="Gotham Book" w:hAnsi="Gotham Book" w:cs="Calibri"/>
                <w:sz w:val="22"/>
                <w:szCs w:val="22"/>
              </w:rPr>
              <w:t>OECD-NEA</w:t>
            </w:r>
          </w:p>
        </w:tc>
      </w:tr>
      <w:tr w:rsidR="008E28F9" w:rsidRPr="008751AA" w14:paraId="311BDF7B" w14:textId="77777777" w:rsidTr="00B3606C"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3EB7AD13" w14:textId="21C7E2C4" w:rsidR="008E28F9" w:rsidRPr="008751AA" w:rsidRDefault="00B3606C" w:rsidP="008E28F9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  <w:r w:rsidRPr="008751AA">
              <w:rPr>
                <w:rFonts w:ascii="Gotham Bold" w:hAnsi="Gotham Bold" w:cs="Calibri"/>
                <w:b/>
                <w:bCs/>
                <w:sz w:val="22"/>
                <w:szCs w:val="22"/>
              </w:rPr>
              <w:t>MEETING TITLE:</w:t>
            </w:r>
          </w:p>
        </w:tc>
        <w:tc>
          <w:tcPr>
            <w:tcW w:w="3610" w:type="pct"/>
            <w:tcBorders>
              <w:top w:val="nil"/>
              <w:left w:val="nil"/>
              <w:bottom w:val="nil"/>
              <w:right w:val="nil"/>
            </w:tcBorders>
          </w:tcPr>
          <w:p w14:paraId="277791AA" w14:textId="045367B9" w:rsidR="008E28F9" w:rsidRPr="00DF207D" w:rsidRDefault="001D2BB6" w:rsidP="008E28F9">
            <w:pPr>
              <w:rPr>
                <w:rFonts w:ascii="Gotham Book" w:hAnsi="Gotham Book" w:cs="Calibri"/>
                <w:sz w:val="22"/>
                <w:szCs w:val="22"/>
              </w:rPr>
            </w:pPr>
            <w:r w:rsidRPr="00DF207D">
              <w:rPr>
                <w:rFonts w:ascii="Gotham Book" w:hAnsi="Gotham Book" w:cs="Calibri"/>
                <w:sz w:val="22"/>
                <w:szCs w:val="22"/>
              </w:rPr>
              <w:t>3rd International Workshop on Medical Radioisotopes Supply</w:t>
            </w:r>
          </w:p>
        </w:tc>
      </w:tr>
      <w:tr w:rsidR="008E28F9" w:rsidRPr="008751AA" w14:paraId="24894CF8" w14:textId="77777777" w:rsidTr="00B3606C"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1559386B" w14:textId="6EA95816" w:rsidR="008E28F9" w:rsidRPr="008751AA" w:rsidRDefault="00B3606C" w:rsidP="008E28F9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  <w:r w:rsidRPr="008751AA">
              <w:rPr>
                <w:rFonts w:ascii="Gotham Bold" w:hAnsi="Gotham Bold" w:cs="Calibr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3610" w:type="pct"/>
            <w:tcBorders>
              <w:top w:val="nil"/>
              <w:left w:val="nil"/>
              <w:bottom w:val="nil"/>
              <w:right w:val="nil"/>
            </w:tcBorders>
          </w:tcPr>
          <w:p w14:paraId="1AD62655" w14:textId="66C27FD1" w:rsidR="008E28F9" w:rsidRPr="00DF207D" w:rsidRDefault="00596B6E" w:rsidP="008E28F9">
            <w:pPr>
              <w:rPr>
                <w:rFonts w:ascii="Gotham Book" w:hAnsi="Gotham Book" w:cs="Calibri"/>
                <w:sz w:val="22"/>
                <w:szCs w:val="22"/>
              </w:rPr>
            </w:pPr>
            <w:r w:rsidRPr="00DF207D">
              <w:rPr>
                <w:rFonts w:ascii="Gotham Book" w:hAnsi="Gotham Book" w:cs="Calibri"/>
                <w:sz w:val="22"/>
                <w:szCs w:val="22"/>
              </w:rPr>
              <w:t>NEA-</w:t>
            </w:r>
            <w:r w:rsidR="00A45058" w:rsidRPr="00DF207D">
              <w:rPr>
                <w:rFonts w:ascii="Gotham Book" w:hAnsi="Gotham Book" w:cs="Calibri"/>
                <w:sz w:val="22"/>
                <w:szCs w:val="22"/>
              </w:rPr>
              <w:t>OECD</w:t>
            </w:r>
            <w:r w:rsidRPr="00DF207D">
              <w:rPr>
                <w:rFonts w:ascii="Gotham Book" w:hAnsi="Gotham Book" w:cs="Calibri"/>
                <w:sz w:val="22"/>
                <w:szCs w:val="22"/>
              </w:rPr>
              <w:t xml:space="preserve">, </w:t>
            </w:r>
            <w:r w:rsidR="00A45058" w:rsidRPr="00DF207D">
              <w:rPr>
                <w:rFonts w:ascii="Gotham Book" w:hAnsi="Gotham Book" w:cs="Calibri"/>
                <w:sz w:val="22"/>
                <w:szCs w:val="22"/>
              </w:rPr>
              <w:t>Paris</w:t>
            </w:r>
          </w:p>
        </w:tc>
      </w:tr>
      <w:tr w:rsidR="008E28F9" w:rsidRPr="008751AA" w14:paraId="71B4A2EA" w14:textId="77777777" w:rsidTr="00B3606C"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425A8183" w14:textId="6A6458DC" w:rsidR="008E28F9" w:rsidRPr="008751AA" w:rsidRDefault="00B3606C" w:rsidP="008E28F9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  <w:r w:rsidRPr="008751AA">
              <w:rPr>
                <w:rFonts w:ascii="Gotham Bold" w:hAnsi="Gotham Bold" w:cs="Calibri"/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3610" w:type="pct"/>
            <w:tcBorders>
              <w:top w:val="nil"/>
              <w:left w:val="nil"/>
              <w:bottom w:val="nil"/>
              <w:right w:val="nil"/>
            </w:tcBorders>
          </w:tcPr>
          <w:p w14:paraId="25275A01" w14:textId="4E1B811F" w:rsidR="008E28F9" w:rsidRPr="00DF207D" w:rsidRDefault="00A45058" w:rsidP="008E28F9">
            <w:pPr>
              <w:rPr>
                <w:rFonts w:ascii="Gotham Book" w:hAnsi="Gotham Book" w:cs="Calibri"/>
                <w:sz w:val="22"/>
                <w:szCs w:val="22"/>
              </w:rPr>
            </w:pPr>
            <w:r w:rsidRPr="00DF207D">
              <w:rPr>
                <w:rFonts w:ascii="Gotham Book" w:hAnsi="Gotham Book" w:cs="Calibri"/>
                <w:sz w:val="22"/>
                <w:szCs w:val="22"/>
              </w:rPr>
              <w:t>9-10</w:t>
            </w:r>
            <w:r w:rsidR="00D545F5" w:rsidRPr="00DF207D">
              <w:rPr>
                <w:rFonts w:ascii="Gotham Book" w:hAnsi="Gotham Book" w:cs="Calibri"/>
                <w:sz w:val="22"/>
                <w:szCs w:val="22"/>
              </w:rPr>
              <w:t>t</w:t>
            </w:r>
            <w:r w:rsidRPr="00DF207D">
              <w:rPr>
                <w:rFonts w:ascii="Gotham Book" w:hAnsi="Gotham Book" w:cs="Calibri"/>
                <w:sz w:val="22"/>
                <w:szCs w:val="22"/>
              </w:rPr>
              <w:t>h April 2026</w:t>
            </w:r>
          </w:p>
        </w:tc>
      </w:tr>
      <w:tr w:rsidR="00BA7B8D" w:rsidRPr="008751AA" w14:paraId="7DAB102C" w14:textId="77777777" w:rsidTr="00B3606C"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</w:tcPr>
          <w:p w14:paraId="535D24F8" w14:textId="10E3297E" w:rsidR="00BA7B8D" w:rsidRPr="008751AA" w:rsidRDefault="00B3606C" w:rsidP="008E28F9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  <w:r>
              <w:rPr>
                <w:rFonts w:ascii="Gotham Bold" w:hAnsi="Gotham Bold" w:cs="Calibri"/>
                <w:b/>
                <w:bCs/>
                <w:sz w:val="22"/>
                <w:szCs w:val="22"/>
              </w:rPr>
              <w:t>REPORT BY:</w:t>
            </w:r>
          </w:p>
        </w:tc>
        <w:tc>
          <w:tcPr>
            <w:tcW w:w="3610" w:type="pct"/>
            <w:tcBorders>
              <w:top w:val="nil"/>
              <w:left w:val="nil"/>
              <w:bottom w:val="nil"/>
              <w:right w:val="nil"/>
            </w:tcBorders>
          </w:tcPr>
          <w:p w14:paraId="37601FA7" w14:textId="03A67AA1" w:rsidR="00BA7B8D" w:rsidRPr="00DF207D" w:rsidRDefault="00A45058" w:rsidP="008E28F9">
            <w:pPr>
              <w:rPr>
                <w:rFonts w:ascii="Gotham Book" w:hAnsi="Gotham Book" w:cs="Calibri"/>
                <w:sz w:val="22"/>
                <w:szCs w:val="22"/>
              </w:rPr>
            </w:pPr>
            <w:r w:rsidRPr="00DF207D">
              <w:rPr>
                <w:rFonts w:ascii="Gotham Book" w:hAnsi="Gotham Book" w:cs="Calibri"/>
                <w:sz w:val="22"/>
                <w:szCs w:val="22"/>
              </w:rPr>
              <w:t>Alastair Brown</w:t>
            </w:r>
          </w:p>
        </w:tc>
      </w:tr>
    </w:tbl>
    <w:p w14:paraId="08E6769B" w14:textId="77777777" w:rsidR="00430F30" w:rsidRPr="00E574BB" w:rsidRDefault="00430F30" w:rsidP="00B32B9A">
      <w:pPr>
        <w:jc w:val="both"/>
        <w:rPr>
          <w:rFonts w:ascii="Gotham Bold" w:hAnsi="Gotham Bold" w:cs="Calibr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1"/>
        <w:gridCol w:w="2071"/>
      </w:tblGrid>
      <w:tr w:rsidR="0035393F" w:rsidRPr="007A5719" w14:paraId="5733859C" w14:textId="77777777" w:rsidTr="0035393F">
        <w:tc>
          <w:tcPr>
            <w:tcW w:w="0" w:type="auto"/>
            <w:gridSpan w:val="2"/>
          </w:tcPr>
          <w:p w14:paraId="609D6196" w14:textId="77777777" w:rsidR="0035393F" w:rsidRDefault="0035393F" w:rsidP="0035393F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  <w:r w:rsidRPr="00C12987">
              <w:rPr>
                <w:rFonts w:ascii="Gotham Bold" w:hAnsi="Gotham Bold" w:cs="Calibri"/>
                <w:b/>
                <w:bCs/>
                <w:sz w:val="22"/>
                <w:szCs w:val="22"/>
              </w:rPr>
              <w:t>Participants / Attendees</w:t>
            </w:r>
            <w:r>
              <w:rPr>
                <w:rFonts w:ascii="Gotham Bold" w:hAnsi="Gotham Bold" w:cs="Calibri"/>
                <w:b/>
                <w:bCs/>
                <w:sz w:val="22"/>
                <w:szCs w:val="22"/>
              </w:rPr>
              <w:t xml:space="preserve">: </w:t>
            </w:r>
          </w:p>
          <w:p w14:paraId="10B59023" w14:textId="77777777" w:rsidR="0035393F" w:rsidRDefault="0035393F" w:rsidP="0035393F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</w:p>
          <w:p w14:paraId="351BB230" w14:textId="446C9242" w:rsidR="0035393F" w:rsidRPr="00DF207D" w:rsidRDefault="00A45058" w:rsidP="00A45058">
            <w:pPr>
              <w:pStyle w:val="ListParagraph"/>
              <w:numPr>
                <w:ilvl w:val="0"/>
                <w:numId w:val="25"/>
              </w:numPr>
              <w:rPr>
                <w:rFonts w:ascii="Gotham Book" w:hAnsi="Gotham Book" w:cs="Calibri"/>
                <w:sz w:val="20"/>
                <w:szCs w:val="20"/>
              </w:rPr>
            </w:pPr>
            <w:r w:rsidRPr="00DF207D">
              <w:rPr>
                <w:rFonts w:ascii="Gotham Book" w:hAnsi="Gotham Book" w:cs="Calibri"/>
                <w:sz w:val="20"/>
                <w:szCs w:val="20"/>
              </w:rPr>
              <w:t>Government and Industry representatives involved in the use of Radiopharmaceuticals</w:t>
            </w:r>
          </w:p>
          <w:p w14:paraId="1E8E34BB" w14:textId="0B3749D0" w:rsidR="00A45058" w:rsidRPr="00DF207D" w:rsidRDefault="00A45058" w:rsidP="00DF207D">
            <w:pPr>
              <w:rPr>
                <w:rFonts w:ascii="Gotham Book" w:hAnsi="Gotham Book" w:cs="Calibri"/>
                <w:sz w:val="20"/>
                <w:szCs w:val="20"/>
              </w:rPr>
            </w:pPr>
          </w:p>
          <w:p w14:paraId="028FBE32" w14:textId="77777777" w:rsidR="0035393F" w:rsidRPr="005A7952" w:rsidRDefault="0035393F" w:rsidP="0035393F">
            <w:pPr>
              <w:rPr>
                <w:rFonts w:ascii="Gotham Bold" w:hAnsi="Gotham Bold" w:cs="Calibri"/>
                <w:sz w:val="20"/>
                <w:szCs w:val="20"/>
              </w:rPr>
            </w:pPr>
          </w:p>
          <w:p w14:paraId="5F804713" w14:textId="77777777" w:rsidR="0035393F" w:rsidRPr="00C12987" w:rsidRDefault="0035393F" w:rsidP="0035393F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</w:p>
        </w:tc>
      </w:tr>
      <w:tr w:rsidR="0035393F" w:rsidRPr="007A5719" w14:paraId="162D73DF" w14:textId="77777777" w:rsidTr="0035393F">
        <w:tc>
          <w:tcPr>
            <w:tcW w:w="0" w:type="auto"/>
            <w:gridSpan w:val="2"/>
          </w:tcPr>
          <w:p w14:paraId="6E999D1E" w14:textId="77777777" w:rsidR="0035393F" w:rsidRPr="00BF08F2" w:rsidRDefault="0035393F" w:rsidP="0035393F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  <w:r w:rsidRPr="00BF08F2">
              <w:rPr>
                <w:rFonts w:ascii="Gotham Bold" w:hAnsi="Gotham Bold" w:cs="Calibri"/>
                <w:b/>
                <w:bCs/>
                <w:sz w:val="22"/>
                <w:szCs w:val="22"/>
              </w:rPr>
              <w:t>Purpose / Objectives</w:t>
            </w:r>
            <w:r>
              <w:rPr>
                <w:rFonts w:ascii="Gotham Bold" w:hAnsi="Gotham Bold" w:cs="Calibri"/>
                <w:b/>
                <w:bCs/>
                <w:sz w:val="22"/>
                <w:szCs w:val="22"/>
              </w:rPr>
              <w:t xml:space="preserve"> of Meeting</w:t>
            </w:r>
          </w:p>
        </w:tc>
      </w:tr>
      <w:tr w:rsidR="0035393F" w:rsidRPr="007A5719" w14:paraId="5EA4B851" w14:textId="77777777" w:rsidTr="0035393F">
        <w:tc>
          <w:tcPr>
            <w:tcW w:w="0" w:type="auto"/>
            <w:gridSpan w:val="2"/>
          </w:tcPr>
          <w:p w14:paraId="68C3021C" w14:textId="77777777" w:rsidR="0035393F" w:rsidRDefault="0035393F" w:rsidP="0035393F">
            <w:pPr>
              <w:rPr>
                <w:rFonts w:ascii="Gotham Bold" w:hAnsi="Gotham Bold" w:cs="Calibri"/>
                <w:sz w:val="22"/>
                <w:szCs w:val="22"/>
              </w:rPr>
            </w:pPr>
          </w:p>
          <w:p w14:paraId="1C34CCAF" w14:textId="28A762AC" w:rsidR="0035393F" w:rsidRPr="00DF207D" w:rsidRDefault="006E0EDB" w:rsidP="0035393F">
            <w:pPr>
              <w:rPr>
                <w:rFonts w:ascii="Gotham Book" w:hAnsi="Gotham Book" w:cs="Calibri"/>
                <w:sz w:val="20"/>
                <w:szCs w:val="20"/>
              </w:rPr>
            </w:pPr>
            <w:r w:rsidRPr="00DF207D">
              <w:rPr>
                <w:rFonts w:ascii="Gotham Book" w:hAnsi="Gotham Book" w:cs="Calibri"/>
                <w:sz w:val="20"/>
                <w:szCs w:val="20"/>
              </w:rPr>
              <w:t xml:space="preserve">Since 2018 clinical demand for new </w:t>
            </w:r>
            <w:r w:rsidR="00F6695F" w:rsidRPr="00DF207D">
              <w:rPr>
                <w:rFonts w:ascii="Gotham Book" w:hAnsi="Gotham Book" w:cs="Calibri"/>
                <w:sz w:val="20"/>
                <w:szCs w:val="20"/>
              </w:rPr>
              <w:t xml:space="preserve">therapeutic isotopes has increased considerably. The </w:t>
            </w:r>
            <w:r w:rsidR="00056ADF" w:rsidRPr="00DF207D">
              <w:rPr>
                <w:rFonts w:ascii="Gotham Book" w:hAnsi="Gotham Book" w:cs="Calibri"/>
                <w:sz w:val="20"/>
                <w:szCs w:val="20"/>
              </w:rPr>
              <w:t>n</w:t>
            </w:r>
            <w:r w:rsidR="00F6695F" w:rsidRPr="00DF207D">
              <w:rPr>
                <w:rFonts w:ascii="Gotham Book" w:hAnsi="Gotham Book" w:cs="Calibri"/>
                <w:sz w:val="20"/>
                <w:szCs w:val="20"/>
              </w:rPr>
              <w:t xml:space="preserve">ew </w:t>
            </w:r>
            <w:r w:rsidR="00F937BC" w:rsidRPr="00DF207D">
              <w:rPr>
                <w:rFonts w:ascii="Gotham Book" w:hAnsi="Gotham Book" w:cs="Calibri"/>
                <w:sz w:val="20"/>
                <w:szCs w:val="20"/>
              </w:rPr>
              <w:t xml:space="preserve">radioligand therapy (RLT) </w:t>
            </w:r>
            <w:r w:rsidR="00F6695F" w:rsidRPr="00DF207D">
              <w:rPr>
                <w:rFonts w:ascii="Gotham Book" w:hAnsi="Gotham Book" w:cs="Calibri"/>
                <w:sz w:val="20"/>
                <w:szCs w:val="20"/>
              </w:rPr>
              <w:t>isotopes include</w:t>
            </w:r>
            <w:r w:rsidR="00D545F5" w:rsidRPr="00DF207D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F6695F" w:rsidRPr="00DF207D">
              <w:rPr>
                <w:rFonts w:ascii="Gotham Book" w:hAnsi="Gotham Book" w:cs="Calibri"/>
                <w:sz w:val="20"/>
                <w:szCs w:val="20"/>
              </w:rPr>
              <w:t>lutetium-177(Lu-177)</w:t>
            </w:r>
            <w:r w:rsidR="00346F62" w:rsidRPr="00DF207D">
              <w:rPr>
                <w:rFonts w:ascii="Gotham Book" w:hAnsi="Gotham Book" w:cs="Calibri"/>
                <w:sz w:val="20"/>
                <w:szCs w:val="20"/>
              </w:rPr>
              <w:t>,</w:t>
            </w:r>
            <w:r w:rsidR="00D545F5" w:rsidRPr="00DF207D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346F62" w:rsidRPr="00DF207D">
              <w:rPr>
                <w:rFonts w:ascii="Gotham Book" w:hAnsi="Gotham Book" w:cs="Calibri"/>
                <w:sz w:val="20"/>
                <w:szCs w:val="20"/>
              </w:rPr>
              <w:t>actinium-225 (Ac-225) astatine-211</w:t>
            </w:r>
            <w:r w:rsidR="00D545F5" w:rsidRPr="00DF207D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346F62" w:rsidRPr="00DF207D">
              <w:rPr>
                <w:rFonts w:ascii="Gotham Book" w:hAnsi="Gotham Book" w:cs="Calibri"/>
                <w:sz w:val="20"/>
                <w:szCs w:val="20"/>
              </w:rPr>
              <w:t>(At-211)</w:t>
            </w:r>
            <w:r w:rsidR="00056ADF" w:rsidRPr="00DF207D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346F62" w:rsidRPr="00DF207D">
              <w:rPr>
                <w:rFonts w:ascii="Gotham Book" w:hAnsi="Gotham Book" w:cs="Calibri"/>
                <w:sz w:val="20"/>
                <w:szCs w:val="20"/>
              </w:rPr>
              <w:t xml:space="preserve">and </w:t>
            </w:r>
            <w:r w:rsidR="0016479F" w:rsidRPr="00DF207D">
              <w:rPr>
                <w:rFonts w:ascii="Gotham Book" w:hAnsi="Gotham Book" w:cs="Calibri"/>
                <w:sz w:val="20"/>
                <w:szCs w:val="20"/>
              </w:rPr>
              <w:t>lead-212 (Pb-212)</w:t>
            </w:r>
            <w:r w:rsidR="00056ADF" w:rsidRPr="00DF207D">
              <w:rPr>
                <w:rFonts w:ascii="Gotham Book" w:hAnsi="Gotham Book" w:cs="Calibri"/>
                <w:sz w:val="20"/>
                <w:szCs w:val="20"/>
              </w:rPr>
              <w:t>.</w:t>
            </w:r>
            <w:r w:rsidR="00A71534" w:rsidRPr="00DF207D">
              <w:rPr>
                <w:rFonts w:ascii="Gotham Book" w:hAnsi="Gotham Book" w:cs="Calibri"/>
                <w:sz w:val="20"/>
                <w:szCs w:val="20"/>
              </w:rPr>
              <w:t xml:space="preserve"> The purpose of the workshop was to advance </w:t>
            </w:r>
            <w:r w:rsidR="008C08BF" w:rsidRPr="00DF207D">
              <w:rPr>
                <w:rFonts w:ascii="Gotham Book" w:hAnsi="Gotham Book" w:cs="Calibri"/>
                <w:sz w:val="20"/>
                <w:szCs w:val="20"/>
              </w:rPr>
              <w:t>the RLT market, considering the global impacts and issues to be addressed.</w:t>
            </w:r>
          </w:p>
          <w:p w14:paraId="5BA29C49" w14:textId="77777777" w:rsidR="0035393F" w:rsidRDefault="0035393F" w:rsidP="0035393F">
            <w:pPr>
              <w:rPr>
                <w:rFonts w:ascii="Gotham Bold" w:hAnsi="Gotham Bold" w:cs="Calibri"/>
                <w:sz w:val="22"/>
                <w:szCs w:val="22"/>
              </w:rPr>
            </w:pPr>
          </w:p>
          <w:p w14:paraId="085276D0" w14:textId="77777777" w:rsidR="0035393F" w:rsidRPr="007A5719" w:rsidRDefault="0035393F" w:rsidP="0035393F">
            <w:pPr>
              <w:rPr>
                <w:rFonts w:ascii="Gotham Bold" w:hAnsi="Gotham Bold" w:cs="Calibri"/>
                <w:sz w:val="22"/>
                <w:szCs w:val="22"/>
              </w:rPr>
            </w:pPr>
          </w:p>
        </w:tc>
      </w:tr>
      <w:tr w:rsidR="0035393F" w:rsidRPr="007A5719" w14:paraId="5DDF4C9D" w14:textId="77777777" w:rsidTr="0035393F">
        <w:tc>
          <w:tcPr>
            <w:tcW w:w="0" w:type="auto"/>
            <w:gridSpan w:val="2"/>
          </w:tcPr>
          <w:p w14:paraId="703FE273" w14:textId="77777777" w:rsidR="0035393F" w:rsidRPr="0019445E" w:rsidRDefault="0035393F" w:rsidP="0035393F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  <w:r w:rsidRPr="0019445E">
              <w:rPr>
                <w:rFonts w:ascii="Gotham Bold" w:hAnsi="Gotham Bold" w:cs="Calibri"/>
                <w:b/>
                <w:bCs/>
                <w:sz w:val="22"/>
                <w:szCs w:val="22"/>
              </w:rPr>
              <w:t>Key Takeaways / Points</w:t>
            </w:r>
          </w:p>
        </w:tc>
      </w:tr>
      <w:tr w:rsidR="0035393F" w:rsidRPr="007A5719" w14:paraId="4BF26A8D" w14:textId="77777777" w:rsidTr="0035393F">
        <w:tc>
          <w:tcPr>
            <w:tcW w:w="0" w:type="auto"/>
            <w:gridSpan w:val="2"/>
          </w:tcPr>
          <w:p w14:paraId="5A8B0005" w14:textId="77777777" w:rsidR="0035393F" w:rsidRDefault="0035393F" w:rsidP="0035393F">
            <w:pPr>
              <w:rPr>
                <w:rFonts w:ascii="Gotham Bold" w:hAnsi="Gotham Bold" w:cs="Calibri"/>
                <w:sz w:val="22"/>
                <w:szCs w:val="22"/>
              </w:rPr>
            </w:pPr>
          </w:p>
          <w:p w14:paraId="218CA99E" w14:textId="7C334A70" w:rsidR="0035393F" w:rsidRPr="00DF207D" w:rsidRDefault="00D00DFA" w:rsidP="0035393F">
            <w:pPr>
              <w:pStyle w:val="ListParagraph"/>
              <w:numPr>
                <w:ilvl w:val="0"/>
                <w:numId w:val="26"/>
              </w:numPr>
              <w:rPr>
                <w:rFonts w:ascii="Gotham Book" w:hAnsi="Gotham Book" w:cs="Calibri"/>
                <w:sz w:val="20"/>
                <w:szCs w:val="20"/>
              </w:rPr>
            </w:pPr>
            <w:r w:rsidRPr="00DF207D">
              <w:rPr>
                <w:rFonts w:ascii="Gotham Book" w:hAnsi="Gotham Book" w:cs="Calibri"/>
                <w:sz w:val="20"/>
                <w:szCs w:val="20"/>
              </w:rPr>
              <w:t>Radiopharmaceuticals are a rapidly growing area</w:t>
            </w:r>
            <w:r w:rsidR="00A207A8" w:rsidRPr="00DF207D">
              <w:rPr>
                <w:rFonts w:ascii="Gotham Book" w:hAnsi="Gotham Book" w:cs="Calibri"/>
                <w:sz w:val="20"/>
                <w:szCs w:val="20"/>
              </w:rPr>
              <w:t>, particularly therapeutic isotopes</w:t>
            </w:r>
            <w:r w:rsidR="008E261E" w:rsidRPr="00DF207D">
              <w:rPr>
                <w:rFonts w:ascii="Gotham Book" w:hAnsi="Gotham Book" w:cs="Calibri"/>
                <w:sz w:val="20"/>
                <w:szCs w:val="20"/>
              </w:rPr>
              <w:t xml:space="preserve"> where </w:t>
            </w:r>
            <w:r w:rsidR="009B4072" w:rsidRPr="00DF207D">
              <w:rPr>
                <w:rFonts w:ascii="Gotham Book" w:hAnsi="Gotham Book" w:cs="Calibri"/>
                <w:sz w:val="20"/>
                <w:szCs w:val="20"/>
              </w:rPr>
              <w:t>compound</w:t>
            </w:r>
            <w:r w:rsidR="008E261E" w:rsidRPr="00DF207D">
              <w:rPr>
                <w:rFonts w:ascii="Gotham Book" w:hAnsi="Gotham Book" w:cs="Calibri"/>
                <w:sz w:val="20"/>
                <w:szCs w:val="20"/>
              </w:rPr>
              <w:t xml:space="preserve"> annual growth of </w:t>
            </w:r>
            <w:r w:rsidR="003209C6">
              <w:rPr>
                <w:rFonts w:ascii="Gotham Book" w:hAnsi="Gotham Book" w:cs="Calibri"/>
                <w:sz w:val="20"/>
                <w:szCs w:val="20"/>
              </w:rPr>
              <w:t>ar</w:t>
            </w:r>
            <w:r w:rsidR="008E261E" w:rsidRPr="00DF207D">
              <w:rPr>
                <w:rFonts w:ascii="Gotham Book" w:hAnsi="Gotham Book" w:cs="Calibri"/>
                <w:sz w:val="20"/>
                <w:szCs w:val="20"/>
              </w:rPr>
              <w:t xml:space="preserve">ound 30% is expected </w:t>
            </w:r>
            <w:r w:rsidR="003C0088" w:rsidRPr="00DF207D">
              <w:rPr>
                <w:rFonts w:ascii="Gotham Book" w:hAnsi="Gotham Book" w:cs="Calibri"/>
                <w:sz w:val="20"/>
                <w:szCs w:val="20"/>
              </w:rPr>
              <w:t>over the next 5-10 years</w:t>
            </w:r>
            <w:r w:rsidR="0035393F" w:rsidRPr="00DF207D">
              <w:rPr>
                <w:rFonts w:ascii="Gotham Book" w:hAnsi="Gotham Book" w:cs="Calibri"/>
                <w:sz w:val="20"/>
                <w:szCs w:val="20"/>
              </w:rPr>
              <w:t xml:space="preserve">.  </w:t>
            </w:r>
          </w:p>
          <w:p w14:paraId="2798547E" w14:textId="65BD3641" w:rsidR="0035393F" w:rsidRPr="00DF207D" w:rsidRDefault="003C0088" w:rsidP="009B4072">
            <w:pPr>
              <w:pStyle w:val="ListParagraph"/>
              <w:numPr>
                <w:ilvl w:val="0"/>
                <w:numId w:val="26"/>
              </w:numPr>
              <w:rPr>
                <w:rFonts w:ascii="Gotham Book" w:hAnsi="Gotham Book" w:cs="Calibri"/>
                <w:sz w:val="20"/>
                <w:szCs w:val="20"/>
              </w:rPr>
            </w:pPr>
            <w:r w:rsidRPr="00DF207D">
              <w:rPr>
                <w:rFonts w:ascii="Gotham Book" w:hAnsi="Gotham Book" w:cs="Calibri"/>
                <w:sz w:val="20"/>
                <w:szCs w:val="20"/>
              </w:rPr>
              <w:t xml:space="preserve">There is concern over the supply chain </w:t>
            </w:r>
            <w:r w:rsidR="00BF127C" w:rsidRPr="00DF207D">
              <w:rPr>
                <w:rFonts w:ascii="Gotham Book" w:hAnsi="Gotham Book" w:cs="Calibri"/>
                <w:sz w:val="20"/>
                <w:szCs w:val="20"/>
              </w:rPr>
              <w:t xml:space="preserve">capability to meet the demand, both in </w:t>
            </w:r>
            <w:r w:rsidR="009B4072" w:rsidRPr="00DF207D">
              <w:rPr>
                <w:rFonts w:ascii="Gotham Book" w:hAnsi="Gotham Book" w:cs="Calibri"/>
                <w:sz w:val="20"/>
                <w:szCs w:val="20"/>
              </w:rPr>
              <w:t>radioisotope</w:t>
            </w:r>
            <w:r w:rsidR="00BF127C" w:rsidRPr="00DF207D">
              <w:rPr>
                <w:rFonts w:ascii="Gotham Book" w:hAnsi="Gotham Book" w:cs="Calibri"/>
                <w:sz w:val="20"/>
                <w:szCs w:val="20"/>
              </w:rPr>
              <w:t xml:space="preserve"> production and the downstream infrastructure for delivery </w:t>
            </w:r>
            <w:r w:rsidR="009B4072" w:rsidRPr="00DF207D">
              <w:rPr>
                <w:rFonts w:ascii="Gotham Book" w:hAnsi="Gotham Book" w:cs="Calibri"/>
                <w:sz w:val="20"/>
                <w:szCs w:val="20"/>
              </w:rPr>
              <w:t>including</w:t>
            </w:r>
            <w:r w:rsidR="00BF127C" w:rsidRPr="00DF207D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9B4072" w:rsidRPr="00DF207D">
              <w:rPr>
                <w:rFonts w:ascii="Gotham Book" w:hAnsi="Gotham Book" w:cs="Calibri"/>
                <w:sz w:val="20"/>
                <w:szCs w:val="20"/>
              </w:rPr>
              <w:t>hospital</w:t>
            </w:r>
            <w:r w:rsidR="00BF127C" w:rsidRPr="00DF207D">
              <w:rPr>
                <w:rFonts w:ascii="Gotham Book" w:hAnsi="Gotham Book" w:cs="Calibri"/>
                <w:sz w:val="20"/>
                <w:szCs w:val="20"/>
              </w:rPr>
              <w:t xml:space="preserve"> facilities and trained </w:t>
            </w:r>
            <w:r w:rsidR="009B4072" w:rsidRPr="00DF207D">
              <w:rPr>
                <w:rFonts w:ascii="Gotham Book" w:hAnsi="Gotham Book" w:cs="Calibri"/>
                <w:sz w:val="20"/>
                <w:szCs w:val="20"/>
              </w:rPr>
              <w:t>medical staff. All though there was not much mention of transport</w:t>
            </w:r>
            <w:r w:rsidR="00B70AB2" w:rsidRPr="00DF207D">
              <w:rPr>
                <w:rFonts w:ascii="Gotham Book" w:hAnsi="Gotham Book" w:cs="Calibri"/>
                <w:sz w:val="20"/>
                <w:szCs w:val="20"/>
              </w:rPr>
              <w:t>, other than some issues with delays</w:t>
            </w:r>
            <w:r w:rsidR="009B4072" w:rsidRPr="00DF207D">
              <w:rPr>
                <w:rFonts w:ascii="Gotham Book" w:hAnsi="Gotham Book" w:cs="Calibri"/>
                <w:sz w:val="20"/>
                <w:szCs w:val="20"/>
              </w:rPr>
              <w:t>, this too could become a bottleneck.</w:t>
            </w:r>
          </w:p>
          <w:p w14:paraId="19EE3713" w14:textId="20E588DE" w:rsidR="0035393F" w:rsidRPr="00DF207D" w:rsidRDefault="00B273FD" w:rsidP="0035393F">
            <w:pPr>
              <w:pStyle w:val="ListParagraph"/>
              <w:numPr>
                <w:ilvl w:val="0"/>
                <w:numId w:val="26"/>
              </w:numPr>
              <w:rPr>
                <w:rFonts w:ascii="Gotham Book" w:hAnsi="Gotham Book" w:cs="Calibri"/>
                <w:sz w:val="20"/>
                <w:szCs w:val="20"/>
              </w:rPr>
            </w:pPr>
            <w:r w:rsidRPr="00DF207D">
              <w:rPr>
                <w:rFonts w:ascii="Gotham Book" w:hAnsi="Gotham Book" w:cs="Calibri"/>
                <w:sz w:val="20"/>
                <w:szCs w:val="20"/>
              </w:rPr>
              <w:t xml:space="preserve">Some of the new theranostic isotopes (listed above) are alpha emitters impacted by the reduction in the </w:t>
            </w:r>
            <w:r w:rsidR="00BC25DC" w:rsidRPr="00DF207D">
              <w:rPr>
                <w:rFonts w:ascii="Gotham Book" w:hAnsi="Gotham Book" w:cs="Calibri"/>
                <w:sz w:val="20"/>
                <w:szCs w:val="20"/>
              </w:rPr>
              <w:t>A</w:t>
            </w:r>
            <w:r w:rsidR="00BC25DC" w:rsidRPr="00FA1015">
              <w:rPr>
                <w:rFonts w:ascii="Gotham Book" w:hAnsi="Gotham Book" w:cs="Calibri"/>
                <w:sz w:val="20"/>
                <w:szCs w:val="20"/>
                <w:vertAlign w:val="subscript"/>
              </w:rPr>
              <w:t>2</w:t>
            </w:r>
            <w:r w:rsidR="00BC25DC" w:rsidRPr="00DF207D">
              <w:rPr>
                <w:rFonts w:ascii="Gotham Book" w:hAnsi="Gotham Book" w:cs="Calibri"/>
                <w:sz w:val="20"/>
                <w:szCs w:val="20"/>
              </w:rPr>
              <w:t xml:space="preserve"> values in the 2025 IAEA Transport Regulations. This is of concern to those involved in this area o</w:t>
            </w:r>
            <w:r w:rsidR="00694069" w:rsidRPr="00DF207D">
              <w:rPr>
                <w:rFonts w:ascii="Gotham Book" w:hAnsi="Gotham Book" w:cs="Calibri"/>
                <w:sz w:val="20"/>
                <w:szCs w:val="20"/>
              </w:rPr>
              <w:t>f medicine.</w:t>
            </w:r>
          </w:p>
          <w:p w14:paraId="11314669" w14:textId="40E5E470" w:rsidR="00694069" w:rsidRPr="00DF207D" w:rsidRDefault="00694069" w:rsidP="0035393F">
            <w:pPr>
              <w:pStyle w:val="ListParagraph"/>
              <w:numPr>
                <w:ilvl w:val="0"/>
                <w:numId w:val="26"/>
              </w:numPr>
              <w:rPr>
                <w:rFonts w:ascii="Gotham Book" w:hAnsi="Gotham Book" w:cs="Calibri"/>
                <w:sz w:val="20"/>
                <w:szCs w:val="20"/>
              </w:rPr>
            </w:pPr>
            <w:r w:rsidRPr="00DF207D">
              <w:rPr>
                <w:rFonts w:ascii="Gotham Book" w:hAnsi="Gotham Book" w:cs="Calibri"/>
                <w:sz w:val="20"/>
                <w:szCs w:val="20"/>
              </w:rPr>
              <w:t>There is an opportunity for WNTI to assist through its position on the IAEA A</w:t>
            </w:r>
            <w:r w:rsidRPr="00DF207D">
              <w:rPr>
                <w:rFonts w:ascii="Gotham Book" w:hAnsi="Gotham Book" w:cs="Calibri"/>
                <w:sz w:val="20"/>
                <w:szCs w:val="20"/>
                <w:vertAlign w:val="subscript"/>
              </w:rPr>
              <w:t>1</w:t>
            </w:r>
            <w:r w:rsidRPr="00DF207D">
              <w:rPr>
                <w:rFonts w:ascii="Gotham Book" w:hAnsi="Gotham Book" w:cs="Calibri"/>
                <w:sz w:val="20"/>
                <w:szCs w:val="20"/>
              </w:rPr>
              <w:t xml:space="preserve"> / A</w:t>
            </w:r>
            <w:r w:rsidRPr="00DF207D">
              <w:rPr>
                <w:rFonts w:ascii="Gotham Book" w:hAnsi="Gotham Book" w:cs="Calibri"/>
                <w:sz w:val="20"/>
                <w:szCs w:val="20"/>
                <w:vertAlign w:val="subscript"/>
              </w:rPr>
              <w:t>2</w:t>
            </w:r>
            <w:r w:rsidRPr="00DF207D">
              <w:rPr>
                <w:rFonts w:ascii="Gotham Book" w:hAnsi="Gotham Book" w:cs="Calibri"/>
                <w:sz w:val="20"/>
                <w:szCs w:val="20"/>
              </w:rPr>
              <w:t xml:space="preserve"> task group.</w:t>
            </w:r>
          </w:p>
          <w:p w14:paraId="62C38A73" w14:textId="77777777" w:rsidR="0035393F" w:rsidRPr="005E5196" w:rsidRDefault="0035393F" w:rsidP="0035393F">
            <w:pPr>
              <w:rPr>
                <w:rFonts w:ascii="Gotham Bold" w:hAnsi="Gotham Bold" w:cs="Calibri"/>
                <w:sz w:val="22"/>
                <w:szCs w:val="22"/>
              </w:rPr>
            </w:pPr>
          </w:p>
          <w:p w14:paraId="02A3409D" w14:textId="77777777" w:rsidR="0035393F" w:rsidRPr="007A5719" w:rsidRDefault="0035393F" w:rsidP="0035393F">
            <w:pPr>
              <w:rPr>
                <w:rFonts w:ascii="Gotham Bold" w:hAnsi="Gotham Bold" w:cs="Calibri"/>
                <w:sz w:val="22"/>
                <w:szCs w:val="22"/>
              </w:rPr>
            </w:pPr>
          </w:p>
        </w:tc>
      </w:tr>
      <w:tr w:rsidR="0035393F" w:rsidRPr="007A5719" w14:paraId="31D07106" w14:textId="77777777" w:rsidTr="0035393F">
        <w:tc>
          <w:tcPr>
            <w:tcW w:w="0" w:type="auto"/>
            <w:gridSpan w:val="2"/>
          </w:tcPr>
          <w:p w14:paraId="2DEE80D0" w14:textId="77777777" w:rsidR="0035393F" w:rsidRPr="0084324F" w:rsidRDefault="0035393F" w:rsidP="0035393F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  <w:r w:rsidRPr="0084324F">
              <w:rPr>
                <w:rFonts w:ascii="Gotham Bold" w:hAnsi="Gotham Bold" w:cs="Calibri"/>
                <w:b/>
                <w:bCs/>
                <w:sz w:val="22"/>
                <w:szCs w:val="22"/>
              </w:rPr>
              <w:t>Summary of Meeting</w:t>
            </w:r>
          </w:p>
        </w:tc>
      </w:tr>
      <w:tr w:rsidR="0035393F" w:rsidRPr="007A5719" w14:paraId="3F76AA18" w14:textId="77777777" w:rsidTr="0035393F">
        <w:tc>
          <w:tcPr>
            <w:tcW w:w="0" w:type="auto"/>
            <w:gridSpan w:val="2"/>
          </w:tcPr>
          <w:p w14:paraId="248CB545" w14:textId="77777777" w:rsidR="0035393F" w:rsidRDefault="0035393F" w:rsidP="0035393F">
            <w:pPr>
              <w:rPr>
                <w:rFonts w:ascii="Gotham Bold" w:hAnsi="Gotham Bold" w:cs="Calibri"/>
                <w:sz w:val="22"/>
                <w:szCs w:val="22"/>
              </w:rPr>
            </w:pPr>
          </w:p>
          <w:p w14:paraId="7E481775" w14:textId="0A53333E" w:rsidR="0035393F" w:rsidRPr="00D363B9" w:rsidRDefault="007433E9" w:rsidP="0035393F">
            <w:pPr>
              <w:rPr>
                <w:rFonts w:ascii="Gotham Bold" w:hAnsi="Gotham Bold" w:cs="Calibri"/>
                <w:b/>
                <w:bCs/>
                <w:sz w:val="20"/>
                <w:szCs w:val="20"/>
              </w:rPr>
            </w:pPr>
            <w:r w:rsidRPr="00D363B9">
              <w:rPr>
                <w:rFonts w:ascii="Gotham Bold" w:hAnsi="Gotham Bold" w:cs="Calibri"/>
                <w:b/>
                <w:bCs/>
                <w:sz w:val="20"/>
                <w:szCs w:val="20"/>
              </w:rPr>
              <w:t>Day 1</w:t>
            </w:r>
          </w:p>
          <w:p w14:paraId="4AB262EE" w14:textId="23DE2B3A" w:rsidR="007433E9" w:rsidRPr="00DF207D" w:rsidRDefault="007433E9" w:rsidP="0035393F">
            <w:pPr>
              <w:rPr>
                <w:rFonts w:ascii="Gotham Book" w:hAnsi="Gotham Book" w:cs="Calibri"/>
                <w:sz w:val="20"/>
                <w:szCs w:val="20"/>
              </w:rPr>
            </w:pPr>
            <w:r w:rsidRPr="00DF207D">
              <w:rPr>
                <w:rFonts w:ascii="Gotham Book" w:hAnsi="Gotham Book" w:cs="Calibri"/>
                <w:sz w:val="20"/>
                <w:szCs w:val="20"/>
              </w:rPr>
              <w:t>There were four sessions addressing:</w:t>
            </w:r>
          </w:p>
          <w:p w14:paraId="67DBCAC1" w14:textId="5289EF56" w:rsidR="007433E9" w:rsidRDefault="007433E9" w:rsidP="00C3074B">
            <w:pPr>
              <w:pStyle w:val="ListParagraph"/>
              <w:numPr>
                <w:ilvl w:val="0"/>
                <w:numId w:val="32"/>
              </w:numPr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D363B9">
              <w:rPr>
                <w:rFonts w:ascii="Gotham Book" w:hAnsi="Gotham Book" w:cs="Calibri"/>
                <w:sz w:val="20"/>
                <w:szCs w:val="20"/>
              </w:rPr>
              <w:t xml:space="preserve">The current status of radioligand therapy </w:t>
            </w:r>
            <w:r w:rsidR="0070239A" w:rsidRPr="00D363B9">
              <w:rPr>
                <w:rFonts w:ascii="Gotham Book" w:hAnsi="Gotham Book" w:cs="Calibri"/>
                <w:sz w:val="20"/>
                <w:szCs w:val="20"/>
              </w:rPr>
              <w:t xml:space="preserve">and theranostics, </w:t>
            </w:r>
            <w:r w:rsidR="009624FA" w:rsidRPr="00D363B9">
              <w:rPr>
                <w:rFonts w:ascii="Gotham Book" w:hAnsi="Gotham Book" w:cs="Calibri"/>
                <w:sz w:val="20"/>
                <w:szCs w:val="20"/>
              </w:rPr>
              <w:t>including</w:t>
            </w:r>
            <w:r w:rsidR="0070239A" w:rsidRPr="00D363B9">
              <w:rPr>
                <w:rFonts w:ascii="Gotham Book" w:hAnsi="Gotham Book" w:cs="Calibri"/>
                <w:sz w:val="20"/>
                <w:szCs w:val="20"/>
              </w:rPr>
              <w:t xml:space="preserve"> scientific advances, clinical results </w:t>
            </w:r>
            <w:r w:rsidR="00D95383" w:rsidRPr="00D363B9">
              <w:rPr>
                <w:rFonts w:ascii="Gotham Book" w:hAnsi="Gotham Book" w:cs="Calibri"/>
                <w:sz w:val="20"/>
                <w:szCs w:val="20"/>
              </w:rPr>
              <w:t>and</w:t>
            </w:r>
            <w:r w:rsidR="0070239A" w:rsidRPr="00D363B9">
              <w:rPr>
                <w:rFonts w:ascii="Gotham Book" w:hAnsi="Gotham Book" w:cs="Calibri"/>
                <w:sz w:val="20"/>
                <w:szCs w:val="20"/>
              </w:rPr>
              <w:t xml:space="preserve"> public health</w:t>
            </w:r>
            <w:r w:rsidR="0040112B" w:rsidRPr="00D363B9">
              <w:rPr>
                <w:rFonts w:ascii="Gotham Book" w:hAnsi="Gotham Book" w:cs="Calibri"/>
                <w:sz w:val="20"/>
                <w:szCs w:val="20"/>
              </w:rPr>
              <w:t xml:space="preserve"> impact.</w:t>
            </w:r>
          </w:p>
          <w:p w14:paraId="1DDDD605" w14:textId="77777777" w:rsidR="00FE6A51" w:rsidRPr="00D363B9" w:rsidRDefault="00FE6A51" w:rsidP="00FE6A51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</w:p>
          <w:p w14:paraId="5FDDEFB1" w14:textId="34740DAB" w:rsidR="0040112B" w:rsidRDefault="00EC7BE8" w:rsidP="00C3074B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F53A01">
              <w:rPr>
                <w:rFonts w:ascii="Gotham Book" w:hAnsi="Gotham Book" w:cs="Calibri"/>
                <w:sz w:val="20"/>
                <w:szCs w:val="20"/>
              </w:rPr>
              <w:t>Theranostics</w:t>
            </w:r>
            <w:r w:rsidR="00156F99" w:rsidRPr="00F53A01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Pr="00F53A01">
              <w:rPr>
                <w:rFonts w:ascii="Gotham Book" w:hAnsi="Gotham Book" w:cs="Calibri"/>
                <w:sz w:val="20"/>
                <w:szCs w:val="20"/>
              </w:rPr>
              <w:t>is diagnosis and therapy with different radioisotopes (RI)</w:t>
            </w:r>
            <w:r w:rsidR="00156F99" w:rsidRPr="00F53A01">
              <w:rPr>
                <w:rFonts w:ascii="Gotham Book" w:hAnsi="Gotham Book" w:cs="Calibri"/>
                <w:sz w:val="20"/>
                <w:szCs w:val="20"/>
              </w:rPr>
              <w:t xml:space="preserve"> attached</w:t>
            </w:r>
            <w:r w:rsidR="000652A1" w:rsidRPr="00F53A01">
              <w:rPr>
                <w:rFonts w:ascii="Gotham Book" w:hAnsi="Gotham Book" w:cs="Calibri"/>
                <w:sz w:val="20"/>
                <w:szCs w:val="20"/>
              </w:rPr>
              <w:t xml:space="preserve"> to a </w:t>
            </w:r>
            <w:r w:rsidR="00156F99" w:rsidRPr="00F53A01">
              <w:rPr>
                <w:rFonts w:ascii="Gotham Book" w:hAnsi="Gotham Book" w:cs="Calibri"/>
                <w:sz w:val="20"/>
                <w:szCs w:val="20"/>
              </w:rPr>
              <w:t>targeting</w:t>
            </w:r>
            <w:r w:rsidR="000652A1" w:rsidRPr="00F53A01">
              <w:rPr>
                <w:rFonts w:ascii="Gotham Book" w:hAnsi="Gotham Book" w:cs="Calibri"/>
                <w:sz w:val="20"/>
                <w:szCs w:val="20"/>
              </w:rPr>
              <w:t xml:space="preserve"> molecule or ligand. The aim is to achieve maximum tumour </w:t>
            </w:r>
            <w:r w:rsidR="00A60B0C" w:rsidRPr="00F53A01">
              <w:rPr>
                <w:rFonts w:ascii="Gotham Book" w:hAnsi="Gotham Book" w:cs="Calibri"/>
                <w:sz w:val="20"/>
                <w:szCs w:val="20"/>
              </w:rPr>
              <w:t>targeting</w:t>
            </w:r>
            <w:r w:rsidR="000652A1" w:rsidRPr="00F53A01">
              <w:rPr>
                <w:rFonts w:ascii="Gotham Book" w:hAnsi="Gotham Book" w:cs="Calibri"/>
                <w:sz w:val="20"/>
                <w:szCs w:val="20"/>
              </w:rPr>
              <w:t xml:space="preserve"> with minimal side-effects. Depending on the RI, the treatment dose can also be monitored to ensure it is </w:t>
            </w:r>
            <w:r w:rsidR="00A60B0C" w:rsidRPr="00F53A01">
              <w:rPr>
                <w:rFonts w:ascii="Gotham Book" w:hAnsi="Gotham Book" w:cs="Calibri"/>
                <w:sz w:val="20"/>
                <w:szCs w:val="20"/>
              </w:rPr>
              <w:t>targeting</w:t>
            </w:r>
            <w:r w:rsidR="000652A1" w:rsidRPr="00F53A01">
              <w:rPr>
                <w:rFonts w:ascii="Gotham Book" w:hAnsi="Gotham Book" w:cs="Calibri"/>
                <w:sz w:val="20"/>
                <w:szCs w:val="20"/>
              </w:rPr>
              <w:t xml:space="preserve"> the tumour (and to reveal secondary tumours).</w:t>
            </w:r>
          </w:p>
          <w:p w14:paraId="5209DDFD" w14:textId="77777777" w:rsidR="00FE6A51" w:rsidRPr="00F53A01" w:rsidRDefault="00FE6A51" w:rsidP="00C3074B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</w:p>
          <w:p w14:paraId="0BE4F140" w14:textId="0E0357DF" w:rsidR="000652A1" w:rsidRPr="00F53A01" w:rsidRDefault="003D6B93" w:rsidP="00C3074B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F53A01">
              <w:rPr>
                <w:rFonts w:ascii="Gotham Book" w:hAnsi="Gotham Book" w:cs="Calibri"/>
                <w:sz w:val="20"/>
                <w:szCs w:val="20"/>
              </w:rPr>
              <w:t>Lu-177-PMSA is the current frontrunner in this area and is suitable for treating prostrate cancer with probable application to other cancers as well.</w:t>
            </w:r>
          </w:p>
          <w:p w14:paraId="3C96E786" w14:textId="00CE0856" w:rsidR="00A60B0C" w:rsidRPr="00F53A01" w:rsidRDefault="00A60B0C" w:rsidP="00C3074B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F53A01">
              <w:rPr>
                <w:rFonts w:ascii="Gotham Book" w:hAnsi="Gotham Book" w:cs="Calibri"/>
                <w:sz w:val="20"/>
                <w:szCs w:val="20"/>
              </w:rPr>
              <w:t xml:space="preserve">Other </w:t>
            </w:r>
            <w:r w:rsidR="00103507" w:rsidRPr="00F53A01">
              <w:rPr>
                <w:rFonts w:ascii="Gotham Book" w:hAnsi="Gotham Book" w:cs="Calibri"/>
                <w:sz w:val="20"/>
                <w:szCs w:val="20"/>
              </w:rPr>
              <w:t xml:space="preserve">RI and ligands are also being </w:t>
            </w:r>
            <w:r w:rsidR="00D9116B" w:rsidRPr="00F53A01">
              <w:rPr>
                <w:rFonts w:ascii="Gotham Book" w:hAnsi="Gotham Book" w:cs="Calibri"/>
                <w:sz w:val="20"/>
                <w:szCs w:val="20"/>
              </w:rPr>
              <w:t>developed</w:t>
            </w:r>
            <w:r w:rsidR="00103507" w:rsidRPr="00F53A01">
              <w:rPr>
                <w:rFonts w:ascii="Gotham Book" w:hAnsi="Gotham Book" w:cs="Calibri"/>
                <w:sz w:val="20"/>
                <w:szCs w:val="20"/>
              </w:rPr>
              <w:t>.</w:t>
            </w:r>
          </w:p>
          <w:p w14:paraId="2C84B522" w14:textId="77777777" w:rsidR="00F53A01" w:rsidRDefault="00103507" w:rsidP="00C3074B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F53A01">
              <w:rPr>
                <w:rFonts w:ascii="Gotham Book" w:hAnsi="Gotham Book" w:cs="Calibri"/>
                <w:sz w:val="20"/>
                <w:szCs w:val="20"/>
              </w:rPr>
              <w:lastRenderedPageBreak/>
              <w:t>There was little direct reference to transport,</w:t>
            </w:r>
            <w:r w:rsidR="00D9116B" w:rsidRPr="00F53A01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Pr="00F53A01">
              <w:rPr>
                <w:rFonts w:ascii="Gotham Book" w:hAnsi="Gotham Book" w:cs="Calibri"/>
                <w:sz w:val="20"/>
                <w:szCs w:val="20"/>
              </w:rPr>
              <w:t>although there are several key steps</w:t>
            </w:r>
            <w:r w:rsidR="002C3095" w:rsidRPr="00F53A01">
              <w:rPr>
                <w:rFonts w:ascii="Gotham Book" w:hAnsi="Gotham Book" w:cs="Calibri"/>
                <w:sz w:val="20"/>
                <w:szCs w:val="20"/>
              </w:rPr>
              <w:t xml:space="preserve"> where transport is required</w:t>
            </w:r>
            <w:r w:rsidRPr="00F53A01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D9116B" w:rsidRPr="00F53A01">
              <w:rPr>
                <w:rFonts w:ascii="Gotham Book" w:hAnsi="Gotham Book" w:cs="Calibri"/>
                <w:sz w:val="20"/>
                <w:szCs w:val="20"/>
              </w:rPr>
              <w:t>from</w:t>
            </w:r>
            <w:r w:rsidRPr="00F53A01">
              <w:rPr>
                <w:rFonts w:ascii="Gotham Book" w:hAnsi="Gotham Book" w:cs="Calibri"/>
                <w:sz w:val="20"/>
                <w:szCs w:val="20"/>
              </w:rPr>
              <w:t xml:space="preserve"> the irradiation process to create the RI through to eventual patient dosing.</w:t>
            </w:r>
          </w:p>
          <w:p w14:paraId="18C4C6D3" w14:textId="77777777" w:rsidR="00FE6A51" w:rsidRPr="00F53A01" w:rsidRDefault="00FE6A51" w:rsidP="00C3074B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</w:p>
          <w:p w14:paraId="40A9F9DF" w14:textId="683DF8F5" w:rsidR="0040112B" w:rsidRPr="00F53A01" w:rsidRDefault="0040112B" w:rsidP="00C3074B">
            <w:pPr>
              <w:pStyle w:val="ListParagraph"/>
              <w:numPr>
                <w:ilvl w:val="0"/>
                <w:numId w:val="32"/>
              </w:numPr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F53A01">
              <w:rPr>
                <w:rFonts w:ascii="Gotham Book" w:hAnsi="Gotham Book" w:cs="Calibri"/>
                <w:sz w:val="20"/>
                <w:szCs w:val="20"/>
              </w:rPr>
              <w:t xml:space="preserve">Scaling the production of therapeutic </w:t>
            </w:r>
            <w:r w:rsidR="006A1DAB" w:rsidRPr="00F53A01">
              <w:rPr>
                <w:rFonts w:ascii="Gotham Book" w:hAnsi="Gotham Book" w:cs="Calibri"/>
                <w:sz w:val="20"/>
                <w:szCs w:val="20"/>
              </w:rPr>
              <w:t>radioisotopes (Lu-177, Ac-255, At-211, etc.)</w:t>
            </w:r>
          </w:p>
          <w:p w14:paraId="38726C91" w14:textId="019A7CF0" w:rsidR="00D9116B" w:rsidRDefault="009B6BC4" w:rsidP="00C3074B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F53A01">
              <w:rPr>
                <w:rFonts w:ascii="Gotham Book" w:hAnsi="Gotham Book" w:cs="Calibri"/>
                <w:sz w:val="20"/>
                <w:szCs w:val="20"/>
              </w:rPr>
              <w:t xml:space="preserve">Production of these materials generally needs a pure pre-curser target to be irradiated, followed by irradiation </w:t>
            </w:r>
            <w:r w:rsidR="004B4AF1" w:rsidRPr="00F53A01">
              <w:rPr>
                <w:rFonts w:ascii="Gotham Book" w:hAnsi="Gotham Book" w:cs="Calibri"/>
                <w:sz w:val="20"/>
                <w:szCs w:val="20"/>
              </w:rPr>
              <w:t>and then chemical separation of the desired RI.</w:t>
            </w:r>
            <w:r w:rsidR="00D31920" w:rsidRPr="00F53A01">
              <w:rPr>
                <w:rFonts w:ascii="Gotham Book" w:hAnsi="Gotham Book" w:cs="Calibri"/>
                <w:sz w:val="20"/>
                <w:szCs w:val="20"/>
              </w:rPr>
              <w:t xml:space="preserve"> In both Europe and North America, various companies are proposing new facilities to produce these RIs. </w:t>
            </w:r>
            <w:r w:rsidR="00FE774E" w:rsidRPr="00F53A01">
              <w:rPr>
                <w:rFonts w:ascii="Gotham Book" w:hAnsi="Gotham Book" w:cs="Calibri"/>
                <w:sz w:val="20"/>
                <w:szCs w:val="20"/>
              </w:rPr>
              <w:t>It was noted that the alpha emitters (</w:t>
            </w:r>
            <w:r w:rsidR="00A3398A" w:rsidRPr="00F53A01">
              <w:rPr>
                <w:rFonts w:ascii="Gotham Book" w:hAnsi="Gotham Book" w:cs="Calibri"/>
                <w:sz w:val="20"/>
                <w:szCs w:val="20"/>
              </w:rPr>
              <w:t>e.g.</w:t>
            </w:r>
            <w:r w:rsidR="00FE774E" w:rsidRPr="00F53A01">
              <w:rPr>
                <w:rFonts w:ascii="Gotham Book" w:hAnsi="Gotham Book" w:cs="Calibri"/>
                <w:sz w:val="20"/>
                <w:szCs w:val="20"/>
              </w:rPr>
              <w:t xml:space="preserve"> Ac-255 and Pb-212)</w:t>
            </w:r>
            <w:r w:rsidR="00190806" w:rsidRPr="00F53A01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FE774E" w:rsidRPr="00F53A01">
              <w:rPr>
                <w:rFonts w:ascii="Gotham Book" w:hAnsi="Gotham Book" w:cs="Calibri"/>
                <w:sz w:val="20"/>
                <w:szCs w:val="20"/>
              </w:rPr>
              <w:t>present new challenges as facilities are less used to handling alpha emitting isotopes and the</w:t>
            </w:r>
            <w:r w:rsidR="00243243" w:rsidRPr="00F53A01">
              <w:rPr>
                <w:rFonts w:ascii="Gotham Book" w:hAnsi="Gotham Book" w:cs="Calibri"/>
                <w:sz w:val="20"/>
                <w:szCs w:val="20"/>
              </w:rPr>
              <w:t xml:space="preserve"> contamination limits for materials to be characterised as radioactive waste are lower.</w:t>
            </w:r>
          </w:p>
          <w:p w14:paraId="0B378ECB" w14:textId="77777777" w:rsidR="00FE6A51" w:rsidRPr="00F53A01" w:rsidRDefault="00FE6A51" w:rsidP="00C3074B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</w:p>
          <w:p w14:paraId="501446B6" w14:textId="74F0A52F" w:rsidR="00521BB2" w:rsidRPr="00F53A01" w:rsidRDefault="00176FAD" w:rsidP="00C3074B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F53A01">
              <w:rPr>
                <w:rFonts w:ascii="Gotham Book" w:hAnsi="Gotham Book" w:cs="Calibri"/>
                <w:sz w:val="20"/>
                <w:szCs w:val="20"/>
              </w:rPr>
              <w:t xml:space="preserve">Again, transport was recognised as a step in the </w:t>
            </w:r>
            <w:r w:rsidR="00A3398A" w:rsidRPr="00F53A01">
              <w:rPr>
                <w:rFonts w:ascii="Gotham Book" w:hAnsi="Gotham Book" w:cs="Calibri"/>
                <w:sz w:val="20"/>
                <w:szCs w:val="20"/>
              </w:rPr>
              <w:t>process but</w:t>
            </w:r>
            <w:r w:rsidRPr="00F53A01">
              <w:rPr>
                <w:rFonts w:ascii="Gotham Book" w:hAnsi="Gotham Book" w:cs="Calibri"/>
                <w:sz w:val="20"/>
                <w:szCs w:val="20"/>
              </w:rPr>
              <w:t xml:space="preserve"> not really </w:t>
            </w:r>
            <w:r w:rsidR="00521BB2" w:rsidRPr="00F53A01">
              <w:rPr>
                <w:rFonts w:ascii="Gotham Book" w:hAnsi="Gotham Book" w:cs="Calibri"/>
                <w:sz w:val="20"/>
                <w:szCs w:val="20"/>
              </w:rPr>
              <w:t>addressed in any detail.</w:t>
            </w:r>
          </w:p>
          <w:p w14:paraId="7A563C8C" w14:textId="77777777" w:rsidR="006A1DAB" w:rsidRPr="00DF207D" w:rsidRDefault="006A1DAB" w:rsidP="00C3074B">
            <w:pPr>
              <w:ind w:left="319"/>
              <w:rPr>
                <w:rFonts w:ascii="Gotham Book" w:hAnsi="Gotham Book" w:cs="Calibri"/>
                <w:sz w:val="20"/>
                <w:szCs w:val="20"/>
              </w:rPr>
            </w:pPr>
          </w:p>
          <w:p w14:paraId="7E2EBC9B" w14:textId="7B227AD2" w:rsidR="006A1DAB" w:rsidRPr="00F53A01" w:rsidRDefault="00F54C1A" w:rsidP="00C3074B">
            <w:pPr>
              <w:pStyle w:val="ListParagraph"/>
              <w:numPr>
                <w:ilvl w:val="0"/>
                <w:numId w:val="32"/>
              </w:numPr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F53A01">
              <w:rPr>
                <w:rFonts w:ascii="Gotham Book" w:hAnsi="Gotham Book" w:cs="Calibri"/>
                <w:sz w:val="20"/>
                <w:szCs w:val="20"/>
              </w:rPr>
              <w:t xml:space="preserve">3 </w:t>
            </w:r>
            <w:r w:rsidR="009624FA" w:rsidRPr="00F53A01">
              <w:rPr>
                <w:rFonts w:ascii="Gotham Book" w:hAnsi="Gotham Book" w:cs="Calibri"/>
                <w:sz w:val="20"/>
                <w:szCs w:val="20"/>
              </w:rPr>
              <w:t>Securing</w:t>
            </w:r>
            <w:r w:rsidRPr="00F53A01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9624FA" w:rsidRPr="00F53A01">
              <w:rPr>
                <w:rFonts w:ascii="Gotham Book" w:hAnsi="Gotham Book" w:cs="Calibri"/>
                <w:sz w:val="20"/>
                <w:szCs w:val="20"/>
              </w:rPr>
              <w:t>Mo-99</w:t>
            </w:r>
            <w:r w:rsidR="00D9116B" w:rsidRPr="00F53A01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9624FA" w:rsidRPr="00F53A01">
              <w:rPr>
                <w:rFonts w:ascii="Gotham Book" w:hAnsi="Gotham Book" w:cs="Calibri"/>
                <w:sz w:val="20"/>
                <w:szCs w:val="20"/>
              </w:rPr>
              <w:t>supply chain</w:t>
            </w:r>
          </w:p>
          <w:p w14:paraId="7FC9DA12" w14:textId="50CA3F9F" w:rsidR="001D2C49" w:rsidRPr="00F53A01" w:rsidRDefault="001D2C49" w:rsidP="00C3074B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F53A01">
              <w:rPr>
                <w:rFonts w:ascii="Gotham Book" w:hAnsi="Gotham Book" w:cs="Calibri"/>
                <w:sz w:val="20"/>
                <w:szCs w:val="20"/>
              </w:rPr>
              <w:t>Mo-99</w:t>
            </w:r>
            <w:r w:rsidR="00190806" w:rsidRPr="00F53A01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Pr="00F53A01">
              <w:rPr>
                <w:rFonts w:ascii="Gotham Book" w:hAnsi="Gotham Book" w:cs="Calibri"/>
                <w:sz w:val="20"/>
                <w:szCs w:val="20"/>
              </w:rPr>
              <w:t>has been used for many years to generate Tc-99m which is used in approximately 40</w:t>
            </w:r>
            <w:r w:rsidR="00190806" w:rsidRPr="00F53A01">
              <w:rPr>
                <w:rFonts w:ascii="Gotham Book" w:hAnsi="Gotham Book" w:cs="Calibri"/>
                <w:sz w:val="20"/>
                <w:szCs w:val="20"/>
              </w:rPr>
              <w:t>,</w:t>
            </w:r>
            <w:r w:rsidRPr="00F53A01">
              <w:rPr>
                <w:rFonts w:ascii="Gotham Book" w:hAnsi="Gotham Book" w:cs="Calibri"/>
                <w:sz w:val="20"/>
                <w:szCs w:val="20"/>
              </w:rPr>
              <w:t>000</w:t>
            </w:r>
            <w:r w:rsidR="00190806" w:rsidRPr="00F53A01">
              <w:rPr>
                <w:rFonts w:ascii="Gotham Book" w:hAnsi="Gotham Book" w:cs="Calibri"/>
                <w:sz w:val="20"/>
                <w:szCs w:val="20"/>
              </w:rPr>
              <w:t>,</w:t>
            </w:r>
            <w:r w:rsidRPr="00F53A01">
              <w:rPr>
                <w:rFonts w:ascii="Gotham Book" w:hAnsi="Gotham Book" w:cs="Calibri"/>
                <w:sz w:val="20"/>
                <w:szCs w:val="20"/>
              </w:rPr>
              <w:t>000 diagnostic procedures each year, amounting to approximately 80%</w:t>
            </w:r>
            <w:r w:rsidR="00314409" w:rsidRPr="00F53A01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Pr="00F53A01">
              <w:rPr>
                <w:rFonts w:ascii="Gotham Book" w:hAnsi="Gotham Book" w:cs="Calibri"/>
                <w:sz w:val="20"/>
                <w:szCs w:val="20"/>
              </w:rPr>
              <w:t xml:space="preserve">of nuclear medicine procedures worldwide. It is therefore effectively a </w:t>
            </w:r>
            <w:r w:rsidR="00A67C38" w:rsidRPr="00F53A01">
              <w:rPr>
                <w:rFonts w:ascii="Gotham Book" w:hAnsi="Gotham Book" w:cs="Calibri"/>
                <w:sz w:val="20"/>
                <w:szCs w:val="20"/>
              </w:rPr>
              <w:t>'</w:t>
            </w:r>
            <w:r w:rsidRPr="00F53A01">
              <w:rPr>
                <w:rFonts w:ascii="Gotham Book" w:hAnsi="Gotham Book" w:cs="Calibri"/>
                <w:sz w:val="20"/>
                <w:szCs w:val="20"/>
              </w:rPr>
              <w:t>commodity product</w:t>
            </w:r>
            <w:r w:rsidR="00A67C38" w:rsidRPr="00F53A01">
              <w:rPr>
                <w:rFonts w:ascii="Gotham Book" w:hAnsi="Gotham Book" w:cs="Calibri"/>
                <w:sz w:val="20"/>
                <w:szCs w:val="20"/>
              </w:rPr>
              <w:t xml:space="preserve">' where price </w:t>
            </w:r>
            <w:r w:rsidR="006063D7" w:rsidRPr="00F53A01">
              <w:rPr>
                <w:rFonts w:ascii="Gotham Book" w:hAnsi="Gotham Book" w:cs="Calibri"/>
                <w:sz w:val="20"/>
                <w:szCs w:val="20"/>
              </w:rPr>
              <w:t>is</w:t>
            </w:r>
            <w:r w:rsidR="00A67C38" w:rsidRPr="00F53A01">
              <w:rPr>
                <w:rFonts w:ascii="Gotham Book" w:hAnsi="Gotham Book" w:cs="Calibri"/>
                <w:sz w:val="20"/>
                <w:szCs w:val="20"/>
              </w:rPr>
              <w:t xml:space="preserve"> critical to its widespread use.</w:t>
            </w:r>
            <w:r w:rsidR="006063D7" w:rsidRPr="00F53A01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6A11F7" w:rsidRPr="00F53A01">
              <w:rPr>
                <w:rFonts w:ascii="Gotham Book" w:hAnsi="Gotham Book" w:cs="Calibri"/>
                <w:sz w:val="20"/>
                <w:szCs w:val="20"/>
              </w:rPr>
              <w:t xml:space="preserve">Until recently, just six </w:t>
            </w:r>
            <w:r w:rsidR="006063D7" w:rsidRPr="00F53A01">
              <w:rPr>
                <w:rFonts w:ascii="Gotham Book" w:hAnsi="Gotham Book" w:cs="Calibri"/>
                <w:sz w:val="20"/>
                <w:szCs w:val="20"/>
              </w:rPr>
              <w:t xml:space="preserve">reactors worldwide produced </w:t>
            </w:r>
            <w:r w:rsidR="00993455" w:rsidRPr="00F53A01">
              <w:rPr>
                <w:rFonts w:ascii="Gotham Book" w:hAnsi="Gotham Book" w:cs="Calibri"/>
                <w:sz w:val="20"/>
                <w:szCs w:val="20"/>
              </w:rPr>
              <w:t xml:space="preserve">almost all </w:t>
            </w:r>
            <w:r w:rsidR="006063D7" w:rsidRPr="00F53A01">
              <w:rPr>
                <w:rFonts w:ascii="Gotham Book" w:hAnsi="Gotham Book" w:cs="Calibri"/>
                <w:sz w:val="20"/>
                <w:szCs w:val="20"/>
              </w:rPr>
              <w:t>Mo-</w:t>
            </w:r>
            <w:proofErr w:type="gramStart"/>
            <w:r w:rsidR="006063D7" w:rsidRPr="00F53A01">
              <w:rPr>
                <w:rFonts w:ascii="Gotham Book" w:hAnsi="Gotham Book" w:cs="Calibri"/>
                <w:sz w:val="20"/>
                <w:szCs w:val="20"/>
              </w:rPr>
              <w:t>9</w:t>
            </w:r>
            <w:r w:rsidR="00DF2914" w:rsidRPr="00F53A01">
              <w:rPr>
                <w:rFonts w:ascii="Gotham Book" w:hAnsi="Gotham Book" w:cs="Calibri"/>
                <w:sz w:val="20"/>
                <w:szCs w:val="20"/>
              </w:rPr>
              <w:t>9</w:t>
            </w:r>
            <w:proofErr w:type="gramEnd"/>
            <w:r w:rsidR="00DF2914" w:rsidRPr="00F53A01">
              <w:rPr>
                <w:rFonts w:ascii="Gotham Book" w:hAnsi="Gotham Book" w:cs="Calibri"/>
                <w:sz w:val="20"/>
                <w:szCs w:val="20"/>
              </w:rPr>
              <w:t xml:space="preserve"> and the presentations were largely about new facilities to expand production or to replace older reactors which will be shut down in the </w:t>
            </w:r>
            <w:r w:rsidR="00347CCF" w:rsidRPr="00F53A01">
              <w:rPr>
                <w:rFonts w:ascii="Gotham Book" w:hAnsi="Gotham Book" w:cs="Calibri"/>
                <w:sz w:val="20"/>
                <w:szCs w:val="20"/>
              </w:rPr>
              <w:t>near</w:t>
            </w:r>
            <w:r w:rsidR="00DF2914" w:rsidRPr="00F53A01">
              <w:rPr>
                <w:rFonts w:ascii="Gotham Book" w:hAnsi="Gotham Book" w:cs="Calibri"/>
                <w:sz w:val="20"/>
                <w:szCs w:val="20"/>
              </w:rPr>
              <w:t xml:space="preserve"> future.</w:t>
            </w:r>
            <w:r w:rsidR="00347CCF" w:rsidRPr="00F53A01">
              <w:rPr>
                <w:rFonts w:ascii="Gotham Book" w:hAnsi="Gotham Book" w:cs="Calibri"/>
                <w:sz w:val="20"/>
                <w:szCs w:val="20"/>
              </w:rPr>
              <w:t xml:space="preserve"> Costs and cost recovery were a significant part of </w:t>
            </w:r>
            <w:r w:rsidR="00904751" w:rsidRPr="00F53A01">
              <w:rPr>
                <w:rFonts w:ascii="Gotham Book" w:hAnsi="Gotham Book" w:cs="Calibri"/>
                <w:sz w:val="20"/>
                <w:szCs w:val="20"/>
              </w:rPr>
              <w:t>the</w:t>
            </w:r>
            <w:r w:rsidR="00347CCF" w:rsidRPr="00F53A01">
              <w:rPr>
                <w:rFonts w:ascii="Gotham Book" w:hAnsi="Gotham Book" w:cs="Calibri"/>
                <w:sz w:val="20"/>
                <w:szCs w:val="20"/>
              </w:rPr>
              <w:t xml:space="preserve"> debate and transport was hardly mentioned.</w:t>
            </w:r>
          </w:p>
          <w:p w14:paraId="26005393" w14:textId="77777777" w:rsidR="009624FA" w:rsidRPr="00DF207D" w:rsidRDefault="009624FA" w:rsidP="00C3074B">
            <w:pPr>
              <w:ind w:left="319"/>
              <w:rPr>
                <w:rFonts w:ascii="Gotham Book" w:hAnsi="Gotham Book" w:cs="Calibri"/>
                <w:sz w:val="20"/>
                <w:szCs w:val="20"/>
              </w:rPr>
            </w:pPr>
          </w:p>
          <w:p w14:paraId="20CD70F2" w14:textId="51A085AF" w:rsidR="009624FA" w:rsidRPr="00F53A01" w:rsidRDefault="009624FA" w:rsidP="00C3074B">
            <w:pPr>
              <w:pStyle w:val="ListParagraph"/>
              <w:numPr>
                <w:ilvl w:val="0"/>
                <w:numId w:val="32"/>
              </w:numPr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F53A01">
              <w:rPr>
                <w:rFonts w:ascii="Gotham Book" w:hAnsi="Gotham Book" w:cs="Calibri"/>
                <w:sz w:val="20"/>
                <w:szCs w:val="20"/>
              </w:rPr>
              <w:t>4 Innovation pathways</w:t>
            </w:r>
          </w:p>
          <w:p w14:paraId="47A31863" w14:textId="68D23796" w:rsidR="009624FA" w:rsidRPr="00F53A01" w:rsidRDefault="00904751" w:rsidP="00C3074B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F53A01">
              <w:rPr>
                <w:rFonts w:ascii="Gotham Book" w:hAnsi="Gotham Book" w:cs="Calibri"/>
                <w:sz w:val="20"/>
                <w:szCs w:val="20"/>
              </w:rPr>
              <w:t xml:space="preserve">There are some new techniques being developed for producing both </w:t>
            </w:r>
            <w:r w:rsidR="009C3597" w:rsidRPr="00F53A01">
              <w:rPr>
                <w:rFonts w:ascii="Gotham Book" w:hAnsi="Gotham Book" w:cs="Calibri"/>
                <w:sz w:val="20"/>
                <w:szCs w:val="20"/>
              </w:rPr>
              <w:t xml:space="preserve">diagnostic and therapeutic RIs. These include new reactor designs, </w:t>
            </w:r>
            <w:r w:rsidR="00D025C6" w:rsidRPr="00F53A01">
              <w:rPr>
                <w:rFonts w:ascii="Gotham Book" w:hAnsi="Gotham Book" w:cs="Calibri"/>
                <w:sz w:val="20"/>
                <w:szCs w:val="20"/>
              </w:rPr>
              <w:t xml:space="preserve">fusion technology and electron beam techniques. </w:t>
            </w:r>
            <w:r w:rsidR="005F4E8F" w:rsidRPr="00F53A01">
              <w:rPr>
                <w:rFonts w:ascii="Gotham Book" w:hAnsi="Gotham Book" w:cs="Calibri"/>
                <w:sz w:val="20"/>
                <w:szCs w:val="20"/>
              </w:rPr>
              <w:t>Therapeutics was seen as the main growth area with 30%</w:t>
            </w:r>
            <w:r w:rsidR="00394FC0" w:rsidRPr="00F53A01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5F4E8F" w:rsidRPr="00F53A01">
              <w:rPr>
                <w:rFonts w:ascii="Gotham Book" w:hAnsi="Gotham Book" w:cs="Calibri"/>
                <w:sz w:val="20"/>
                <w:szCs w:val="20"/>
              </w:rPr>
              <w:t>annual growth anticipated in the next 5</w:t>
            </w:r>
            <w:r w:rsidR="002D1581" w:rsidRPr="00F53A01">
              <w:rPr>
                <w:rFonts w:ascii="Gotham Book" w:hAnsi="Gotham Book" w:cs="Calibri"/>
                <w:sz w:val="20"/>
                <w:szCs w:val="20"/>
              </w:rPr>
              <w:t xml:space="preserve">- </w:t>
            </w:r>
            <w:r w:rsidR="00394FC0" w:rsidRPr="00F53A01">
              <w:rPr>
                <w:rFonts w:ascii="Gotham Book" w:hAnsi="Gotham Book" w:cs="Calibri"/>
                <w:sz w:val="20"/>
                <w:szCs w:val="20"/>
              </w:rPr>
              <w:t>10 years.</w:t>
            </w:r>
          </w:p>
          <w:p w14:paraId="53CDACA0" w14:textId="77777777" w:rsidR="00394FC0" w:rsidRDefault="00394FC0" w:rsidP="0035393F">
            <w:pPr>
              <w:rPr>
                <w:rFonts w:ascii="Gotham Bold" w:hAnsi="Gotham Bold" w:cs="Calibri"/>
                <w:sz w:val="20"/>
                <w:szCs w:val="20"/>
              </w:rPr>
            </w:pPr>
          </w:p>
          <w:p w14:paraId="19923263" w14:textId="3039CBEC" w:rsidR="00C91569" w:rsidRDefault="00C91569" w:rsidP="0035393F">
            <w:pPr>
              <w:rPr>
                <w:rFonts w:ascii="Gotham Bold" w:hAnsi="Gotham Bold" w:cs="Calibri"/>
                <w:sz w:val="20"/>
                <w:szCs w:val="20"/>
              </w:rPr>
            </w:pPr>
            <w:r>
              <w:rPr>
                <w:rFonts w:ascii="Gotham Bold" w:hAnsi="Gotham Bold" w:cs="Calibri"/>
                <w:sz w:val="20"/>
                <w:szCs w:val="20"/>
              </w:rPr>
              <w:t>Day 2</w:t>
            </w:r>
          </w:p>
          <w:p w14:paraId="4F080808" w14:textId="5B5D35CD" w:rsidR="00E75D89" w:rsidRPr="00DF207D" w:rsidRDefault="001050E4" w:rsidP="0035393F">
            <w:pPr>
              <w:rPr>
                <w:rFonts w:ascii="Gotham Book" w:hAnsi="Gotham Book" w:cs="Calibri"/>
                <w:sz w:val="20"/>
                <w:szCs w:val="20"/>
              </w:rPr>
            </w:pPr>
            <w:r w:rsidRPr="00DF207D">
              <w:rPr>
                <w:rFonts w:ascii="Gotham Book" w:hAnsi="Gotham Book" w:cs="Calibri"/>
                <w:sz w:val="20"/>
                <w:szCs w:val="20"/>
              </w:rPr>
              <w:t>Keynote - Nuclear Medicine Europe.</w:t>
            </w:r>
            <w:r w:rsidR="000F59DD" w:rsidRPr="00DF207D">
              <w:rPr>
                <w:rFonts w:ascii="Gotham Book" w:hAnsi="Gotham Book" w:cs="Calibri"/>
                <w:sz w:val="20"/>
                <w:szCs w:val="20"/>
              </w:rPr>
              <w:t xml:space="preserve"> They have a </w:t>
            </w:r>
            <w:r w:rsidR="00E75D89" w:rsidRPr="00DF207D">
              <w:rPr>
                <w:rFonts w:ascii="Gotham Book" w:hAnsi="Gotham Book" w:cs="Calibri"/>
                <w:sz w:val="20"/>
                <w:szCs w:val="20"/>
              </w:rPr>
              <w:t xml:space="preserve">transport working group and have two key transport concerns: Denial and delay and regulatory changes, </w:t>
            </w:r>
            <w:r w:rsidR="00993455" w:rsidRPr="00DF207D">
              <w:rPr>
                <w:rFonts w:ascii="Gotham Book" w:hAnsi="Gotham Book" w:cs="Calibri"/>
                <w:sz w:val="20"/>
                <w:szCs w:val="20"/>
              </w:rPr>
              <w:t>particularly</w:t>
            </w:r>
            <w:r w:rsidR="00E75D89" w:rsidRPr="00DF207D">
              <w:rPr>
                <w:rFonts w:ascii="Gotham Book" w:hAnsi="Gotham Book" w:cs="Calibri"/>
                <w:sz w:val="20"/>
                <w:szCs w:val="20"/>
              </w:rPr>
              <w:t xml:space="preserve"> A</w:t>
            </w:r>
            <w:r w:rsidR="00E75D89" w:rsidRPr="00DF207D">
              <w:rPr>
                <w:rFonts w:ascii="Gotham Book" w:hAnsi="Gotham Book" w:cs="Calibri"/>
                <w:sz w:val="20"/>
                <w:szCs w:val="20"/>
                <w:vertAlign w:val="subscript"/>
              </w:rPr>
              <w:t>2</w:t>
            </w:r>
            <w:r w:rsidR="00E75D89" w:rsidRPr="00DF207D">
              <w:rPr>
                <w:rFonts w:ascii="Gotham Book" w:hAnsi="Gotham Book" w:cs="Calibri"/>
                <w:sz w:val="20"/>
                <w:szCs w:val="20"/>
              </w:rPr>
              <w:t xml:space="preserve"> for targeted alpha therapy isotopes. </w:t>
            </w:r>
            <w:r w:rsidR="005632B5" w:rsidRPr="00DF207D">
              <w:rPr>
                <w:rFonts w:ascii="Gotham Book" w:hAnsi="Gotham Book" w:cs="Calibri"/>
                <w:sz w:val="20"/>
                <w:szCs w:val="20"/>
              </w:rPr>
              <w:t>There may be p</w:t>
            </w:r>
            <w:r w:rsidR="00E75D89" w:rsidRPr="00DF207D">
              <w:rPr>
                <w:rFonts w:ascii="Gotham Book" w:hAnsi="Gotham Book" w:cs="Calibri"/>
                <w:sz w:val="20"/>
                <w:szCs w:val="20"/>
              </w:rPr>
              <w:t>otential for some kind of partnership with WNTI on these issues.</w:t>
            </w:r>
          </w:p>
          <w:p w14:paraId="135FF57F" w14:textId="77777777" w:rsidR="00E75D89" w:rsidRPr="00DF207D" w:rsidRDefault="00E75D89" w:rsidP="0035393F">
            <w:pPr>
              <w:rPr>
                <w:rFonts w:ascii="Gotham Book" w:hAnsi="Gotham Book" w:cs="Calibri"/>
                <w:sz w:val="20"/>
                <w:szCs w:val="20"/>
              </w:rPr>
            </w:pPr>
          </w:p>
          <w:p w14:paraId="1F050E9D" w14:textId="16D16E21" w:rsidR="00C91569" w:rsidRPr="00C1404F" w:rsidRDefault="00C91569" w:rsidP="00C1404F">
            <w:pPr>
              <w:pStyle w:val="ListParagraph"/>
              <w:numPr>
                <w:ilvl w:val="0"/>
                <w:numId w:val="32"/>
              </w:numPr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 xml:space="preserve">Clinical adoption </w:t>
            </w:r>
            <w:r w:rsidR="00D868F9" w:rsidRPr="00C1404F">
              <w:rPr>
                <w:rFonts w:ascii="Gotham Book" w:hAnsi="Gotham Book" w:cs="Calibri"/>
                <w:sz w:val="20"/>
                <w:szCs w:val="20"/>
              </w:rPr>
              <w:t xml:space="preserve">and system preparedness of RLT and </w:t>
            </w:r>
            <w:r w:rsidR="005070C3" w:rsidRPr="00C1404F">
              <w:rPr>
                <w:rFonts w:ascii="Gotham Book" w:hAnsi="Gotham Book" w:cs="Calibri"/>
                <w:sz w:val="20"/>
                <w:szCs w:val="20"/>
              </w:rPr>
              <w:t>theranostics</w:t>
            </w:r>
          </w:p>
          <w:p w14:paraId="085A3A08" w14:textId="3107C546" w:rsidR="00E75D89" w:rsidRPr="00C1404F" w:rsidRDefault="00E75D89" w:rsidP="00C1404F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>Currently two newer therapies approved - both using Lu-177</w:t>
            </w:r>
            <w:r w:rsidR="008A1EFF" w:rsidRPr="00C1404F">
              <w:rPr>
                <w:rFonts w:ascii="Gotham Book" w:hAnsi="Gotham Book" w:cs="Calibri"/>
                <w:sz w:val="20"/>
                <w:szCs w:val="20"/>
              </w:rPr>
              <w:t>, h</w:t>
            </w:r>
            <w:r w:rsidRPr="00C1404F">
              <w:rPr>
                <w:rFonts w:ascii="Gotham Book" w:hAnsi="Gotham Book" w:cs="Calibri"/>
                <w:sz w:val="20"/>
                <w:szCs w:val="20"/>
              </w:rPr>
              <w:t xml:space="preserve">owever there are </w:t>
            </w:r>
            <w:r w:rsidR="001D6E44" w:rsidRPr="00C1404F">
              <w:rPr>
                <w:rFonts w:ascii="Gotham Book" w:hAnsi="Gotham Book" w:cs="Calibri"/>
                <w:sz w:val="20"/>
                <w:szCs w:val="20"/>
              </w:rPr>
              <w:t>around</w:t>
            </w:r>
            <w:r w:rsidRPr="00C1404F">
              <w:rPr>
                <w:rFonts w:ascii="Gotham Book" w:hAnsi="Gotham Book" w:cs="Calibri"/>
                <w:sz w:val="20"/>
                <w:szCs w:val="20"/>
              </w:rPr>
              <w:t xml:space="preserve"> 250 clinical trials ongoing with a variety of RI. There is predicted to be a large gap between supply and theoretical demand from suitable patients, however the true gap will depend on national funding decisions and how much that constrains demand. There is a significant increase expected but many potential bottlenecks in the development. Particular ones identified were:</w:t>
            </w:r>
          </w:p>
          <w:p w14:paraId="7C60DDF3" w14:textId="297FE8A6" w:rsidR="00E75D89" w:rsidRPr="00C1404F" w:rsidRDefault="000719C5" w:rsidP="00BB6E5F">
            <w:pPr>
              <w:pStyle w:val="ListParagraph"/>
              <w:numPr>
                <w:ilvl w:val="0"/>
                <w:numId w:val="34"/>
              </w:numPr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>Is</w:t>
            </w:r>
            <w:r w:rsidR="00E75D89" w:rsidRPr="00C1404F">
              <w:rPr>
                <w:rFonts w:ascii="Gotham Book" w:hAnsi="Gotham Book" w:cs="Calibri"/>
                <w:sz w:val="20"/>
                <w:szCs w:val="20"/>
              </w:rPr>
              <w:t>otope production (although there are several initiatives around the world to address this)</w:t>
            </w:r>
          </w:p>
          <w:p w14:paraId="3EB6E802" w14:textId="3D03A788" w:rsidR="00E75D89" w:rsidRPr="00C1404F" w:rsidRDefault="00E75D89" w:rsidP="00BB6E5F">
            <w:pPr>
              <w:pStyle w:val="ListParagraph"/>
              <w:numPr>
                <w:ilvl w:val="0"/>
                <w:numId w:val="34"/>
              </w:numPr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>Hospital readiness in terms of systems, infrastructure and trained staff</w:t>
            </w:r>
          </w:p>
          <w:p w14:paraId="14E0956B" w14:textId="2B68A684" w:rsidR="00E75D89" w:rsidRPr="00C1404F" w:rsidRDefault="000719C5" w:rsidP="00BB6E5F">
            <w:pPr>
              <w:pStyle w:val="ListParagraph"/>
              <w:numPr>
                <w:ilvl w:val="0"/>
                <w:numId w:val="34"/>
              </w:numPr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>Waste management</w:t>
            </w:r>
          </w:p>
          <w:p w14:paraId="2C3B3D5C" w14:textId="3506B079" w:rsidR="000719C5" w:rsidRPr="00C1404F" w:rsidRDefault="000719C5" w:rsidP="00BB6E5F">
            <w:pPr>
              <w:pStyle w:val="ListParagraph"/>
              <w:numPr>
                <w:ilvl w:val="0"/>
                <w:numId w:val="34"/>
              </w:numPr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>Transport issues, particularly delays around import and customs</w:t>
            </w:r>
          </w:p>
          <w:p w14:paraId="74ACAAF8" w14:textId="77777777" w:rsidR="005070C3" w:rsidRPr="00DF207D" w:rsidRDefault="005070C3" w:rsidP="00C1404F">
            <w:pPr>
              <w:ind w:left="319"/>
              <w:rPr>
                <w:rFonts w:ascii="Gotham Book" w:hAnsi="Gotham Book" w:cs="Calibri"/>
                <w:sz w:val="20"/>
                <w:szCs w:val="20"/>
              </w:rPr>
            </w:pPr>
          </w:p>
          <w:p w14:paraId="5AE2E2DF" w14:textId="2B5182E5" w:rsidR="005070C3" w:rsidRPr="00C1404F" w:rsidRDefault="005070C3" w:rsidP="00C1404F">
            <w:pPr>
              <w:pStyle w:val="ListParagraph"/>
              <w:numPr>
                <w:ilvl w:val="0"/>
                <w:numId w:val="32"/>
              </w:numPr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>National and regional updates</w:t>
            </w:r>
          </w:p>
          <w:p w14:paraId="6F5AB43D" w14:textId="1DC8DF4F" w:rsidR="000016F9" w:rsidRPr="00C1404F" w:rsidRDefault="000016F9" w:rsidP="00C1404F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 xml:space="preserve">These described efforts around the world to increase isotope supply for both diagnostic and therapeutic isotopes. There were presentations on plans from Europe, USA, </w:t>
            </w:r>
            <w:r w:rsidR="003F7725" w:rsidRPr="00C1404F">
              <w:rPr>
                <w:rFonts w:ascii="Gotham Book" w:hAnsi="Gotham Book" w:cs="Calibri"/>
                <w:sz w:val="20"/>
                <w:szCs w:val="20"/>
              </w:rPr>
              <w:t>Japan, South Africa, South Korea</w:t>
            </w:r>
            <w:r w:rsidR="000A09F9" w:rsidRPr="00C1404F">
              <w:rPr>
                <w:rFonts w:ascii="Gotham Book" w:hAnsi="Gotham Book" w:cs="Calibri"/>
                <w:sz w:val="20"/>
                <w:szCs w:val="20"/>
              </w:rPr>
              <w:t xml:space="preserve"> and Canada (the </w:t>
            </w:r>
            <w:r w:rsidR="006C1C64" w:rsidRPr="00C1404F">
              <w:rPr>
                <w:rFonts w:ascii="Gotham Book" w:hAnsi="Gotham Book" w:cs="Calibri"/>
                <w:sz w:val="20"/>
                <w:szCs w:val="20"/>
              </w:rPr>
              <w:t>Canadian presentation was under item 8</w:t>
            </w:r>
            <w:r w:rsidR="00ED6BE2" w:rsidRPr="00C1404F">
              <w:rPr>
                <w:rFonts w:ascii="Gotham Book" w:hAnsi="Gotham Book" w:cs="Calibri"/>
                <w:sz w:val="20"/>
                <w:szCs w:val="20"/>
              </w:rPr>
              <w:t xml:space="preserve"> and </w:t>
            </w:r>
            <w:r w:rsidR="00784A51" w:rsidRPr="00C1404F">
              <w:rPr>
                <w:rFonts w:ascii="Gotham Book" w:hAnsi="Gotham Book" w:cs="Calibri"/>
                <w:sz w:val="20"/>
                <w:szCs w:val="20"/>
              </w:rPr>
              <w:t>showed an intention to double RI production by 2030</w:t>
            </w:r>
            <w:r w:rsidR="006C1C64" w:rsidRPr="00C1404F">
              <w:rPr>
                <w:rFonts w:ascii="Gotham Book" w:hAnsi="Gotham Book" w:cs="Calibri"/>
                <w:sz w:val="20"/>
                <w:szCs w:val="20"/>
              </w:rPr>
              <w:t>)</w:t>
            </w:r>
            <w:r w:rsidR="00784A51" w:rsidRPr="00C1404F">
              <w:rPr>
                <w:rFonts w:ascii="Gotham Book" w:hAnsi="Gotham Book" w:cs="Calibri"/>
                <w:sz w:val="20"/>
                <w:szCs w:val="20"/>
              </w:rPr>
              <w:t>.</w:t>
            </w:r>
          </w:p>
          <w:p w14:paraId="05BBED71" w14:textId="77777777" w:rsidR="005070C3" w:rsidRPr="00DF207D" w:rsidRDefault="005070C3" w:rsidP="00C1404F">
            <w:pPr>
              <w:ind w:left="319"/>
              <w:rPr>
                <w:rFonts w:ascii="Gotham Book" w:hAnsi="Gotham Book" w:cs="Calibri"/>
                <w:sz w:val="20"/>
                <w:szCs w:val="20"/>
              </w:rPr>
            </w:pPr>
          </w:p>
          <w:p w14:paraId="6ED5806D" w14:textId="24F12A9B" w:rsidR="005070C3" w:rsidRPr="00C1404F" w:rsidRDefault="00475629" w:rsidP="00C1404F">
            <w:pPr>
              <w:pStyle w:val="ListParagraph"/>
              <w:numPr>
                <w:ilvl w:val="0"/>
                <w:numId w:val="32"/>
              </w:numPr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>Waste, transport and radiological protection in the new era of therapeutics</w:t>
            </w:r>
          </w:p>
          <w:p w14:paraId="4FDFD9D8" w14:textId="07A8487D" w:rsidR="006C1C64" w:rsidRDefault="00400159" w:rsidP="00C1404F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 xml:space="preserve">Control of waste, including how long patients remain in hospital is a significant issue as this can block treatment if there are not sufficient recovery beds. There is a wide spread of current </w:t>
            </w:r>
            <w:r w:rsidRPr="00C1404F">
              <w:rPr>
                <w:rFonts w:ascii="Gotham Book" w:hAnsi="Gotham Book" w:cs="Calibri"/>
                <w:sz w:val="20"/>
                <w:szCs w:val="20"/>
              </w:rPr>
              <w:lastRenderedPageBreak/>
              <w:t xml:space="preserve">practice in this area and room to improve the number of patients treated by </w:t>
            </w:r>
            <w:r w:rsidR="00A31857" w:rsidRPr="00C1404F">
              <w:rPr>
                <w:rFonts w:ascii="Gotham Book" w:hAnsi="Gotham Book" w:cs="Calibri"/>
                <w:sz w:val="20"/>
                <w:szCs w:val="20"/>
              </w:rPr>
              <w:t>evidence based shorter stays in hospital.</w:t>
            </w:r>
          </w:p>
          <w:p w14:paraId="4EF22D4F" w14:textId="77777777" w:rsidR="00744AED" w:rsidRPr="00C1404F" w:rsidRDefault="00744AED" w:rsidP="00C1404F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</w:p>
          <w:p w14:paraId="17647D95" w14:textId="0210C496" w:rsidR="00A31857" w:rsidRPr="00C1404F" w:rsidRDefault="00A31857" w:rsidP="00C1404F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>I presented on transport issues for WNTI, concentrating on denial and delay and the issue of regulatory change impacting on the A</w:t>
            </w:r>
            <w:r w:rsidRPr="00C1404F">
              <w:rPr>
                <w:rFonts w:ascii="Gotham Book" w:hAnsi="Gotham Book" w:cs="Calibri"/>
                <w:sz w:val="20"/>
                <w:szCs w:val="20"/>
                <w:vertAlign w:val="subscript"/>
              </w:rPr>
              <w:t>2</w:t>
            </w:r>
            <w:r w:rsidR="00DA25FF" w:rsidRPr="00C1404F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Pr="00C1404F">
              <w:rPr>
                <w:rFonts w:ascii="Gotham Book" w:hAnsi="Gotham Book" w:cs="Calibri"/>
                <w:sz w:val="20"/>
                <w:szCs w:val="20"/>
              </w:rPr>
              <w:t xml:space="preserve">values for many </w:t>
            </w:r>
            <w:r w:rsidR="00D634DA" w:rsidRPr="00C1404F">
              <w:rPr>
                <w:rFonts w:ascii="Gotham Book" w:hAnsi="Gotham Book" w:cs="Calibri"/>
                <w:sz w:val="20"/>
                <w:szCs w:val="20"/>
              </w:rPr>
              <w:t xml:space="preserve">key </w:t>
            </w:r>
            <w:r w:rsidR="001D525B" w:rsidRPr="00C1404F">
              <w:rPr>
                <w:rFonts w:ascii="Gotham Book" w:hAnsi="Gotham Book" w:cs="Calibri"/>
                <w:sz w:val="20"/>
                <w:szCs w:val="20"/>
              </w:rPr>
              <w:t>isotopes</w:t>
            </w:r>
            <w:r w:rsidR="00D634DA" w:rsidRPr="00C1404F">
              <w:rPr>
                <w:rFonts w:ascii="Gotham Book" w:hAnsi="Gotham Book" w:cs="Calibri"/>
                <w:sz w:val="20"/>
                <w:szCs w:val="20"/>
              </w:rPr>
              <w:t xml:space="preserve"> for </w:t>
            </w:r>
            <w:r w:rsidR="001D525B" w:rsidRPr="00C1404F">
              <w:rPr>
                <w:rFonts w:ascii="Gotham Book" w:hAnsi="Gotham Book" w:cs="Calibri"/>
                <w:sz w:val="20"/>
                <w:szCs w:val="20"/>
              </w:rPr>
              <w:t>targeted</w:t>
            </w:r>
            <w:r w:rsidR="00D634DA" w:rsidRPr="00C1404F">
              <w:rPr>
                <w:rFonts w:ascii="Gotham Book" w:hAnsi="Gotham Book" w:cs="Calibri"/>
                <w:sz w:val="20"/>
                <w:szCs w:val="20"/>
              </w:rPr>
              <w:t xml:space="preserve"> alpha therapy. In some cases (</w:t>
            </w:r>
            <w:r w:rsidR="00744AED" w:rsidRPr="00C1404F">
              <w:rPr>
                <w:rFonts w:ascii="Gotham Book" w:hAnsi="Gotham Book" w:cs="Calibri"/>
                <w:sz w:val="20"/>
                <w:szCs w:val="20"/>
              </w:rPr>
              <w:t>e.g.</w:t>
            </w:r>
            <w:r w:rsidR="00D634DA" w:rsidRPr="00C1404F">
              <w:rPr>
                <w:rFonts w:ascii="Gotham Book" w:hAnsi="Gotham Book" w:cs="Calibri"/>
                <w:sz w:val="20"/>
                <w:szCs w:val="20"/>
              </w:rPr>
              <w:t xml:space="preserve"> Pb-212) the reduction in A</w:t>
            </w:r>
            <w:r w:rsidR="00D634DA" w:rsidRPr="00C1404F">
              <w:rPr>
                <w:rFonts w:ascii="Gotham Book" w:hAnsi="Gotham Book" w:cs="Calibri"/>
                <w:sz w:val="20"/>
                <w:szCs w:val="20"/>
                <w:vertAlign w:val="subscript"/>
              </w:rPr>
              <w:t>2</w:t>
            </w:r>
            <w:r w:rsidR="00D634DA" w:rsidRPr="00C1404F">
              <w:rPr>
                <w:rFonts w:ascii="Gotham Book" w:hAnsi="Gotham Book" w:cs="Calibri"/>
                <w:sz w:val="20"/>
                <w:szCs w:val="20"/>
              </w:rPr>
              <w:t xml:space="preserve"> is more than 99%. </w:t>
            </w:r>
            <w:r w:rsidR="0060478A" w:rsidRPr="00C1404F">
              <w:rPr>
                <w:rFonts w:ascii="Gotham Book" w:hAnsi="Gotham Book" w:cs="Calibri"/>
                <w:sz w:val="20"/>
                <w:szCs w:val="20"/>
              </w:rPr>
              <w:t xml:space="preserve">Several members of the audience expressed concern over this and </w:t>
            </w:r>
            <w:r w:rsidR="00DA25FF" w:rsidRPr="00C1404F">
              <w:rPr>
                <w:rFonts w:ascii="Gotham Book" w:hAnsi="Gotham Book" w:cs="Calibri"/>
                <w:sz w:val="20"/>
                <w:szCs w:val="20"/>
              </w:rPr>
              <w:t>CORAR</w:t>
            </w:r>
            <w:r w:rsidR="0060478A" w:rsidRPr="00C1404F">
              <w:rPr>
                <w:rFonts w:ascii="Gotham Book" w:hAnsi="Gotham Book" w:cs="Calibri"/>
                <w:sz w:val="20"/>
                <w:szCs w:val="20"/>
              </w:rPr>
              <w:t xml:space="preserve"> in particular are keen to work with WNTI on the A</w:t>
            </w:r>
            <w:r w:rsidR="0060478A" w:rsidRPr="00C1404F">
              <w:rPr>
                <w:rFonts w:ascii="Gotham Book" w:hAnsi="Gotham Book" w:cs="Calibri"/>
                <w:sz w:val="20"/>
                <w:szCs w:val="20"/>
                <w:vertAlign w:val="subscript"/>
              </w:rPr>
              <w:t>1</w:t>
            </w:r>
            <w:r w:rsidR="00F45F96" w:rsidRPr="00C1404F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60478A" w:rsidRPr="00C1404F">
              <w:rPr>
                <w:rFonts w:ascii="Gotham Book" w:hAnsi="Gotham Book" w:cs="Calibri"/>
                <w:sz w:val="20"/>
                <w:szCs w:val="20"/>
              </w:rPr>
              <w:t>/</w:t>
            </w:r>
            <w:r w:rsidR="00F45F96" w:rsidRPr="00C1404F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60478A" w:rsidRPr="00C1404F">
              <w:rPr>
                <w:rFonts w:ascii="Gotham Book" w:hAnsi="Gotham Book" w:cs="Calibri"/>
                <w:sz w:val="20"/>
                <w:szCs w:val="20"/>
              </w:rPr>
              <w:t>A</w:t>
            </w:r>
            <w:r w:rsidR="0060478A" w:rsidRPr="00C1404F">
              <w:rPr>
                <w:rFonts w:ascii="Gotham Book" w:hAnsi="Gotham Book" w:cs="Calibri"/>
                <w:sz w:val="20"/>
                <w:szCs w:val="20"/>
                <w:vertAlign w:val="subscript"/>
              </w:rPr>
              <w:t>2</w:t>
            </w:r>
            <w:r w:rsidR="0060478A" w:rsidRPr="00C1404F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DA25FF" w:rsidRPr="00C1404F">
              <w:rPr>
                <w:rFonts w:ascii="Gotham Book" w:hAnsi="Gotham Book" w:cs="Calibri"/>
                <w:sz w:val="20"/>
                <w:szCs w:val="20"/>
              </w:rPr>
              <w:t>task</w:t>
            </w:r>
            <w:r w:rsidR="0060478A" w:rsidRPr="00C1404F">
              <w:rPr>
                <w:rFonts w:ascii="Gotham Book" w:hAnsi="Gotham Book" w:cs="Calibri"/>
                <w:sz w:val="20"/>
                <w:szCs w:val="20"/>
              </w:rPr>
              <w:t xml:space="preserve"> group at IAEA.</w:t>
            </w:r>
            <w:r w:rsidR="00837BBF" w:rsidRPr="00C1404F">
              <w:rPr>
                <w:rFonts w:ascii="Gotham Book" w:hAnsi="Gotham Book" w:cs="Calibri"/>
                <w:sz w:val="20"/>
                <w:szCs w:val="20"/>
              </w:rPr>
              <w:t xml:space="preserve"> OECD-NEA may also be a good source of data to support how this change</w:t>
            </w:r>
            <w:r w:rsidR="00837BBF" w:rsidRPr="00C1404F">
              <w:rPr>
                <w:rFonts w:ascii="Gotham Bold" w:hAnsi="Gotham Bold" w:cs="Calibri"/>
                <w:sz w:val="20"/>
                <w:szCs w:val="20"/>
              </w:rPr>
              <w:t xml:space="preserve"> will </w:t>
            </w:r>
            <w:r w:rsidR="00837BBF" w:rsidRPr="00C1404F">
              <w:rPr>
                <w:rFonts w:ascii="Gotham Book" w:hAnsi="Gotham Book" w:cs="Calibri"/>
                <w:sz w:val="20"/>
                <w:szCs w:val="20"/>
              </w:rPr>
              <w:t>adversely impact new cancer treatments and hence the public.</w:t>
            </w:r>
            <w:r w:rsidR="00DA25FF" w:rsidRPr="00C1404F">
              <w:rPr>
                <w:rFonts w:ascii="Gotham Book" w:hAnsi="Gotham Book" w:cs="Calibri"/>
                <w:sz w:val="20"/>
                <w:szCs w:val="20"/>
              </w:rPr>
              <w:t xml:space="preserve"> It was also suggested they could solicit feedback from their </w:t>
            </w:r>
            <w:r w:rsidR="00B27D7E" w:rsidRPr="00C1404F">
              <w:rPr>
                <w:rFonts w:ascii="Gotham Book" w:hAnsi="Gotham Book" w:cs="Calibri"/>
                <w:sz w:val="20"/>
                <w:szCs w:val="20"/>
              </w:rPr>
              <w:t>network to support this.</w:t>
            </w:r>
          </w:p>
          <w:p w14:paraId="12EC1FCE" w14:textId="77777777" w:rsidR="00FE6A51" w:rsidRDefault="00FE6A51" w:rsidP="00C1404F">
            <w:pPr>
              <w:ind w:left="319"/>
              <w:rPr>
                <w:rFonts w:ascii="Gotham Book" w:hAnsi="Gotham Book" w:cs="Calibri"/>
                <w:sz w:val="20"/>
                <w:szCs w:val="20"/>
              </w:rPr>
            </w:pPr>
          </w:p>
          <w:p w14:paraId="4E1E4C89" w14:textId="77A5138E" w:rsidR="001D525B" w:rsidRDefault="001D525B" w:rsidP="00C1404F">
            <w:pPr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 xml:space="preserve">Pacer Precision Logistics are responsible for a large </w:t>
            </w:r>
            <w:r w:rsidR="00CE27E4" w:rsidRPr="00C1404F">
              <w:rPr>
                <w:rFonts w:ascii="Gotham Book" w:hAnsi="Gotham Book" w:cs="Calibri"/>
                <w:sz w:val="20"/>
                <w:szCs w:val="20"/>
              </w:rPr>
              <w:t xml:space="preserve">proportion of medical RI from Canada. They have experienced many of the </w:t>
            </w:r>
            <w:r w:rsidR="004755ED" w:rsidRPr="00C1404F">
              <w:rPr>
                <w:rFonts w:ascii="Gotham Book" w:hAnsi="Gotham Book" w:cs="Calibri"/>
                <w:sz w:val="20"/>
                <w:szCs w:val="20"/>
              </w:rPr>
              <w:t>issues around denial and delay. They may be a good candidate for WNTI membership.</w:t>
            </w:r>
          </w:p>
          <w:p w14:paraId="43869137" w14:textId="77777777" w:rsidR="00FE6A51" w:rsidRPr="00C1404F" w:rsidRDefault="00FE6A51" w:rsidP="00C1404F">
            <w:pPr>
              <w:ind w:left="319"/>
              <w:rPr>
                <w:rFonts w:ascii="Gotham Book" w:hAnsi="Gotham Book" w:cs="Calibri"/>
                <w:sz w:val="20"/>
                <w:szCs w:val="20"/>
              </w:rPr>
            </w:pPr>
          </w:p>
          <w:p w14:paraId="0BD498CB" w14:textId="13177D45" w:rsidR="0092278B" w:rsidRPr="00C1404F" w:rsidRDefault="0092278B" w:rsidP="00C1404F">
            <w:pPr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 xml:space="preserve">There were also presentations from a </w:t>
            </w:r>
            <w:r w:rsidR="00AA437A" w:rsidRPr="00C1404F">
              <w:rPr>
                <w:rFonts w:ascii="Gotham Book" w:hAnsi="Gotham Book" w:cs="Calibri"/>
                <w:sz w:val="20"/>
                <w:szCs w:val="20"/>
              </w:rPr>
              <w:t xml:space="preserve">radiological practitioner, highlighting </w:t>
            </w:r>
            <w:r w:rsidR="00BB2F06" w:rsidRPr="00C1404F">
              <w:rPr>
                <w:rFonts w:ascii="Gotham Book" w:hAnsi="Gotham Book" w:cs="Calibri"/>
                <w:sz w:val="20"/>
                <w:szCs w:val="20"/>
              </w:rPr>
              <w:t>work required in all areas of hospital design and practice</w:t>
            </w:r>
            <w:r w:rsidR="00A36DDC" w:rsidRPr="00C1404F">
              <w:rPr>
                <w:rFonts w:ascii="Gotham Book" w:hAnsi="Gotham Book" w:cs="Calibri"/>
                <w:sz w:val="20"/>
                <w:szCs w:val="20"/>
              </w:rPr>
              <w:t xml:space="preserve"> and from a cancer patient who heads a patient </w:t>
            </w:r>
            <w:r w:rsidR="00CE51EB" w:rsidRPr="00C1404F">
              <w:rPr>
                <w:rFonts w:ascii="Gotham Book" w:hAnsi="Gotham Book" w:cs="Calibri"/>
                <w:sz w:val="20"/>
                <w:szCs w:val="20"/>
              </w:rPr>
              <w:t xml:space="preserve">group and advocates for the patients' voice to be heard and </w:t>
            </w:r>
            <w:proofErr w:type="gramStart"/>
            <w:r w:rsidR="00CE51EB" w:rsidRPr="00C1404F">
              <w:rPr>
                <w:rFonts w:ascii="Gotham Book" w:hAnsi="Gotham Book" w:cs="Calibri"/>
                <w:sz w:val="20"/>
                <w:szCs w:val="20"/>
              </w:rPr>
              <w:t>taken into account</w:t>
            </w:r>
            <w:proofErr w:type="gramEnd"/>
            <w:r w:rsidR="00CE51EB" w:rsidRPr="00C1404F">
              <w:rPr>
                <w:rFonts w:ascii="Gotham Book" w:hAnsi="Gotham Book" w:cs="Calibri"/>
                <w:sz w:val="20"/>
                <w:szCs w:val="20"/>
              </w:rPr>
              <w:t xml:space="preserve"> in the advance of these new treatments.</w:t>
            </w:r>
          </w:p>
          <w:p w14:paraId="182C24FB" w14:textId="77777777" w:rsidR="00475629" w:rsidRPr="00DF207D" w:rsidRDefault="00475629" w:rsidP="00C1404F">
            <w:pPr>
              <w:ind w:left="319"/>
              <w:rPr>
                <w:rFonts w:ascii="Gotham Book" w:hAnsi="Gotham Book" w:cs="Calibri"/>
                <w:sz w:val="20"/>
                <w:szCs w:val="20"/>
              </w:rPr>
            </w:pPr>
          </w:p>
          <w:p w14:paraId="621372DB" w14:textId="02036B11" w:rsidR="00475629" w:rsidRPr="00C1404F" w:rsidRDefault="00E769CF" w:rsidP="00C1404F">
            <w:pPr>
              <w:pStyle w:val="ListParagraph"/>
              <w:numPr>
                <w:ilvl w:val="0"/>
                <w:numId w:val="32"/>
              </w:numPr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>International co-operation</w:t>
            </w:r>
            <w:r w:rsidR="00FA7010" w:rsidRPr="00C1404F">
              <w:rPr>
                <w:rFonts w:ascii="Gotham Book" w:hAnsi="Gotham Book" w:cs="Calibri"/>
                <w:sz w:val="20"/>
                <w:szCs w:val="20"/>
              </w:rPr>
              <w:t>, governance, and policy for resilient isotope supply</w:t>
            </w:r>
          </w:p>
          <w:p w14:paraId="38C9AFF7" w14:textId="2ED6DF59" w:rsidR="00475629" w:rsidRPr="00C1404F" w:rsidRDefault="006C2CBA" w:rsidP="00C1404F">
            <w:pPr>
              <w:pStyle w:val="ListParagraph"/>
              <w:ind w:left="319"/>
              <w:rPr>
                <w:rFonts w:ascii="Gotham Book" w:hAnsi="Gotham Book" w:cs="Calibri"/>
                <w:sz w:val="20"/>
                <w:szCs w:val="20"/>
              </w:rPr>
            </w:pPr>
            <w:r w:rsidRPr="00C1404F">
              <w:rPr>
                <w:rFonts w:ascii="Gotham Book" w:hAnsi="Gotham Book" w:cs="Calibri"/>
                <w:sz w:val="20"/>
                <w:szCs w:val="20"/>
              </w:rPr>
              <w:t xml:space="preserve">There were presentations from various groups, </w:t>
            </w:r>
            <w:r w:rsidR="00707C0F" w:rsidRPr="00C1404F">
              <w:rPr>
                <w:rFonts w:ascii="Gotham Book" w:hAnsi="Gotham Book" w:cs="Calibri"/>
                <w:sz w:val="20"/>
                <w:szCs w:val="20"/>
              </w:rPr>
              <w:t xml:space="preserve">particularly European outlining attempts to coordinate and collaborate both regionally and world-wide to </w:t>
            </w:r>
            <w:r w:rsidR="007469F3" w:rsidRPr="00C1404F">
              <w:rPr>
                <w:rFonts w:ascii="Gotham Book" w:hAnsi="Gotham Book" w:cs="Calibri"/>
                <w:sz w:val="20"/>
                <w:szCs w:val="20"/>
              </w:rPr>
              <w:t xml:space="preserve">develop these new theranostic </w:t>
            </w:r>
            <w:r w:rsidR="00DD7B68" w:rsidRPr="00C1404F">
              <w:rPr>
                <w:rFonts w:ascii="Gotham Book" w:hAnsi="Gotham Book" w:cs="Calibri"/>
                <w:sz w:val="20"/>
                <w:szCs w:val="20"/>
              </w:rPr>
              <w:t>treatments</w:t>
            </w:r>
            <w:r w:rsidR="007469F3" w:rsidRPr="00C1404F">
              <w:rPr>
                <w:rFonts w:ascii="Gotham Book" w:hAnsi="Gotham Book" w:cs="Calibri"/>
                <w:sz w:val="20"/>
                <w:szCs w:val="20"/>
              </w:rPr>
              <w:t xml:space="preserve">. Interestingly it was noted that regulations generally are not fit for purpose as they were </w:t>
            </w:r>
            <w:r w:rsidR="00FE54AD" w:rsidRPr="00C1404F">
              <w:rPr>
                <w:rFonts w:ascii="Gotham Book" w:hAnsi="Gotham Book" w:cs="Calibri"/>
                <w:sz w:val="20"/>
                <w:szCs w:val="20"/>
              </w:rPr>
              <w:t>based on requirements for older therapies and do not fit these newer approaches.</w:t>
            </w:r>
          </w:p>
          <w:p w14:paraId="6F455219" w14:textId="77777777" w:rsidR="00475629" w:rsidRDefault="00475629" w:rsidP="0035393F">
            <w:pPr>
              <w:rPr>
                <w:rFonts w:ascii="Gotham Bold" w:hAnsi="Gotham Bold" w:cs="Calibri"/>
                <w:sz w:val="20"/>
                <w:szCs w:val="20"/>
              </w:rPr>
            </w:pPr>
          </w:p>
          <w:p w14:paraId="242E3653" w14:textId="77777777" w:rsidR="00475629" w:rsidRPr="004977C4" w:rsidRDefault="00475629" w:rsidP="0035393F">
            <w:pPr>
              <w:rPr>
                <w:rFonts w:ascii="Gotham Bold" w:hAnsi="Gotham Bold" w:cs="Calibri"/>
                <w:sz w:val="20"/>
                <w:szCs w:val="20"/>
              </w:rPr>
            </w:pPr>
          </w:p>
          <w:p w14:paraId="03BA02E3" w14:textId="77777777" w:rsidR="0035393F" w:rsidRDefault="0035393F" w:rsidP="0035393F">
            <w:pPr>
              <w:rPr>
                <w:rFonts w:ascii="Gotham Bold" w:hAnsi="Gotham Bold" w:cs="Calibri"/>
                <w:sz w:val="22"/>
                <w:szCs w:val="22"/>
              </w:rPr>
            </w:pPr>
          </w:p>
          <w:p w14:paraId="120D752A" w14:textId="77777777" w:rsidR="0035393F" w:rsidRDefault="0035393F" w:rsidP="0035393F">
            <w:pPr>
              <w:rPr>
                <w:rFonts w:ascii="Gotham Bold" w:hAnsi="Gotham Bold" w:cs="Calibri"/>
                <w:sz w:val="22"/>
                <w:szCs w:val="22"/>
              </w:rPr>
            </w:pPr>
          </w:p>
          <w:p w14:paraId="295496AA" w14:textId="77777777" w:rsidR="0035393F" w:rsidRDefault="0035393F" w:rsidP="0035393F">
            <w:pPr>
              <w:rPr>
                <w:rFonts w:ascii="Gotham Bold" w:hAnsi="Gotham Bold" w:cs="Calibri"/>
                <w:sz w:val="22"/>
                <w:szCs w:val="22"/>
              </w:rPr>
            </w:pPr>
          </w:p>
          <w:p w14:paraId="2D24B965" w14:textId="77777777" w:rsidR="0035393F" w:rsidRDefault="0035393F" w:rsidP="0035393F">
            <w:pPr>
              <w:rPr>
                <w:rFonts w:ascii="Gotham Bold" w:hAnsi="Gotham Bold" w:cs="Calibri"/>
                <w:sz w:val="22"/>
                <w:szCs w:val="22"/>
              </w:rPr>
            </w:pPr>
          </w:p>
          <w:p w14:paraId="74E93606" w14:textId="77777777" w:rsidR="0035393F" w:rsidRDefault="0035393F" w:rsidP="0035393F">
            <w:pPr>
              <w:rPr>
                <w:rFonts w:ascii="Gotham Bold" w:hAnsi="Gotham Bold" w:cs="Calibri"/>
                <w:sz w:val="22"/>
                <w:szCs w:val="22"/>
              </w:rPr>
            </w:pPr>
          </w:p>
          <w:p w14:paraId="31CA7852" w14:textId="77777777" w:rsidR="0035393F" w:rsidRPr="007A5719" w:rsidRDefault="0035393F" w:rsidP="0035393F">
            <w:pPr>
              <w:rPr>
                <w:rFonts w:ascii="Gotham Bold" w:hAnsi="Gotham Bold" w:cs="Calibri"/>
                <w:sz w:val="22"/>
                <w:szCs w:val="22"/>
              </w:rPr>
            </w:pPr>
          </w:p>
        </w:tc>
      </w:tr>
      <w:tr w:rsidR="0035393F" w:rsidRPr="007A5719" w14:paraId="04065E4D" w14:textId="77777777" w:rsidTr="0035393F">
        <w:tc>
          <w:tcPr>
            <w:tcW w:w="0" w:type="auto"/>
          </w:tcPr>
          <w:p w14:paraId="46683F6C" w14:textId="77777777" w:rsidR="0035393F" w:rsidRPr="00207945" w:rsidRDefault="0035393F" w:rsidP="0035393F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  <w:r w:rsidRPr="00207945">
              <w:rPr>
                <w:rFonts w:ascii="Gotham Bold" w:hAnsi="Gotham Bold" w:cs="Calibri"/>
                <w:b/>
                <w:bCs/>
                <w:sz w:val="22"/>
                <w:szCs w:val="22"/>
              </w:rPr>
              <w:lastRenderedPageBreak/>
              <w:t>Follow Up Action Items</w:t>
            </w:r>
          </w:p>
        </w:tc>
        <w:tc>
          <w:tcPr>
            <w:tcW w:w="0" w:type="auto"/>
          </w:tcPr>
          <w:p w14:paraId="2855F0DF" w14:textId="77777777" w:rsidR="0035393F" w:rsidRPr="00207945" w:rsidRDefault="0035393F" w:rsidP="0035393F">
            <w:pPr>
              <w:rPr>
                <w:rFonts w:ascii="Gotham Bold" w:hAnsi="Gotham Bold" w:cs="Calibri"/>
                <w:b/>
                <w:bCs/>
                <w:sz w:val="22"/>
                <w:szCs w:val="22"/>
              </w:rPr>
            </w:pPr>
            <w:r w:rsidRPr="00207945">
              <w:rPr>
                <w:rFonts w:ascii="Gotham Bold" w:hAnsi="Gotham Bold" w:cs="Calibri"/>
                <w:b/>
                <w:bCs/>
                <w:sz w:val="22"/>
                <w:szCs w:val="22"/>
              </w:rPr>
              <w:t>Owner</w:t>
            </w:r>
          </w:p>
        </w:tc>
      </w:tr>
      <w:tr w:rsidR="0035393F" w:rsidRPr="00787654" w14:paraId="1C8B86D4" w14:textId="77777777" w:rsidTr="0035393F">
        <w:tc>
          <w:tcPr>
            <w:tcW w:w="0" w:type="auto"/>
          </w:tcPr>
          <w:p w14:paraId="035C67CC" w14:textId="68BCAB36" w:rsidR="0035393F" w:rsidRPr="00787654" w:rsidRDefault="00031FF0" w:rsidP="0035393F">
            <w:pPr>
              <w:pStyle w:val="ListParagraph"/>
              <w:numPr>
                <w:ilvl w:val="0"/>
                <w:numId w:val="27"/>
              </w:numPr>
              <w:rPr>
                <w:rFonts w:ascii="Gotham Book" w:hAnsi="Gotham Book" w:cs="Calibri"/>
                <w:sz w:val="20"/>
                <w:szCs w:val="20"/>
              </w:rPr>
            </w:pPr>
            <w:r w:rsidRPr="00787654">
              <w:rPr>
                <w:rFonts w:ascii="Gotham Book" w:hAnsi="Gotham Book" w:cs="Calibri"/>
                <w:sz w:val="20"/>
                <w:szCs w:val="20"/>
              </w:rPr>
              <w:t xml:space="preserve">Contact </w:t>
            </w:r>
            <w:r w:rsidR="00E16020" w:rsidRPr="00787654">
              <w:rPr>
                <w:rFonts w:ascii="Gotham Book" w:hAnsi="Gotham Book" w:cs="Calibri"/>
                <w:sz w:val="20"/>
                <w:szCs w:val="20"/>
              </w:rPr>
              <w:t>Nuclear Medicine Europe to see if there is benefit in working more closely with their transport working group on common issues.</w:t>
            </w:r>
          </w:p>
        </w:tc>
        <w:tc>
          <w:tcPr>
            <w:tcW w:w="0" w:type="auto"/>
          </w:tcPr>
          <w:p w14:paraId="0B06BCF4" w14:textId="77777777" w:rsidR="0035393F" w:rsidRPr="00787654" w:rsidRDefault="0035393F" w:rsidP="0035393F">
            <w:pPr>
              <w:rPr>
                <w:rFonts w:ascii="Gotham Book" w:hAnsi="Gotham Book" w:cs="Calibri"/>
                <w:sz w:val="20"/>
                <w:szCs w:val="20"/>
              </w:rPr>
            </w:pPr>
            <w:r w:rsidRPr="00787654">
              <w:rPr>
                <w:rFonts w:ascii="Gotham Book" w:hAnsi="Gotham Book" w:cs="Calibri"/>
                <w:sz w:val="20"/>
                <w:szCs w:val="20"/>
              </w:rPr>
              <w:t>Identify the Action Owner.</w:t>
            </w:r>
          </w:p>
        </w:tc>
      </w:tr>
      <w:tr w:rsidR="0035393F" w:rsidRPr="00787654" w14:paraId="0541A30C" w14:textId="77777777" w:rsidTr="0035393F">
        <w:tc>
          <w:tcPr>
            <w:tcW w:w="0" w:type="auto"/>
          </w:tcPr>
          <w:p w14:paraId="2FC0309C" w14:textId="67390FCE" w:rsidR="0035393F" w:rsidRPr="00787654" w:rsidRDefault="00E16020" w:rsidP="0035393F">
            <w:pPr>
              <w:pStyle w:val="ListParagraph"/>
              <w:numPr>
                <w:ilvl w:val="0"/>
                <w:numId w:val="27"/>
              </w:numPr>
              <w:rPr>
                <w:rFonts w:ascii="Gotham Book" w:hAnsi="Gotham Book" w:cs="Calibri"/>
                <w:sz w:val="20"/>
                <w:szCs w:val="20"/>
              </w:rPr>
            </w:pPr>
            <w:r w:rsidRPr="00787654">
              <w:rPr>
                <w:rFonts w:ascii="Gotham Book" w:hAnsi="Gotham Book" w:cs="Calibri"/>
                <w:sz w:val="20"/>
                <w:szCs w:val="20"/>
              </w:rPr>
              <w:t xml:space="preserve">Contact CORAR </w:t>
            </w:r>
            <w:r w:rsidR="00D32400" w:rsidRPr="00787654">
              <w:rPr>
                <w:rFonts w:ascii="Gotham Book" w:hAnsi="Gotham Book" w:cs="Calibri"/>
                <w:sz w:val="20"/>
                <w:szCs w:val="20"/>
              </w:rPr>
              <w:t>regarding</w:t>
            </w:r>
            <w:r w:rsidRPr="00787654">
              <w:rPr>
                <w:rFonts w:ascii="Gotham Book" w:hAnsi="Gotham Book" w:cs="Calibri"/>
                <w:sz w:val="20"/>
                <w:szCs w:val="20"/>
              </w:rPr>
              <w:t xml:space="preserve"> </w:t>
            </w:r>
            <w:r w:rsidR="00D32400" w:rsidRPr="00787654">
              <w:rPr>
                <w:rFonts w:ascii="Gotham Book" w:hAnsi="Gotham Book" w:cs="Calibri"/>
                <w:sz w:val="20"/>
                <w:szCs w:val="20"/>
              </w:rPr>
              <w:t>cooperation</w:t>
            </w:r>
            <w:r w:rsidRPr="00787654">
              <w:rPr>
                <w:rFonts w:ascii="Gotham Book" w:hAnsi="Gotham Book" w:cs="Calibri"/>
                <w:sz w:val="20"/>
                <w:szCs w:val="20"/>
              </w:rPr>
              <w:t xml:space="preserve"> on A1/A2</w:t>
            </w:r>
            <w:r w:rsidR="002466DF" w:rsidRPr="00787654">
              <w:rPr>
                <w:rFonts w:ascii="Gotham Book" w:hAnsi="Gotham Book" w:cs="Calibri"/>
                <w:sz w:val="20"/>
                <w:szCs w:val="20"/>
              </w:rPr>
              <w:t xml:space="preserve"> task </w:t>
            </w:r>
            <w:r w:rsidR="00D32400" w:rsidRPr="00787654">
              <w:rPr>
                <w:rFonts w:ascii="Gotham Book" w:hAnsi="Gotham Book" w:cs="Calibri"/>
                <w:sz w:val="20"/>
                <w:szCs w:val="20"/>
              </w:rPr>
              <w:t>group</w:t>
            </w:r>
            <w:r w:rsidR="0035393F" w:rsidRPr="00787654">
              <w:rPr>
                <w:rFonts w:ascii="Gotham Book" w:hAnsi="Gotham Book" w:cs="Calibri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14:paraId="7B158FFC" w14:textId="77777777" w:rsidR="0035393F" w:rsidRPr="00787654" w:rsidRDefault="0035393F" w:rsidP="0035393F">
            <w:pPr>
              <w:rPr>
                <w:rFonts w:ascii="Gotham Book" w:hAnsi="Gotham Book" w:cs="Calibri"/>
                <w:sz w:val="20"/>
                <w:szCs w:val="20"/>
              </w:rPr>
            </w:pPr>
            <w:r w:rsidRPr="00787654">
              <w:rPr>
                <w:rFonts w:ascii="Gotham Book" w:hAnsi="Gotham Book" w:cs="Calibri"/>
                <w:sz w:val="20"/>
                <w:szCs w:val="20"/>
              </w:rPr>
              <w:t>Identify the Action Owner.</w:t>
            </w:r>
          </w:p>
        </w:tc>
      </w:tr>
      <w:tr w:rsidR="0035393F" w:rsidRPr="00787654" w14:paraId="04156807" w14:textId="77777777" w:rsidTr="0035393F">
        <w:tc>
          <w:tcPr>
            <w:tcW w:w="0" w:type="auto"/>
          </w:tcPr>
          <w:p w14:paraId="4218B76F" w14:textId="2F346449" w:rsidR="0035393F" w:rsidRPr="00787654" w:rsidRDefault="00D95383" w:rsidP="0035393F">
            <w:pPr>
              <w:pStyle w:val="ListParagraph"/>
              <w:numPr>
                <w:ilvl w:val="0"/>
                <w:numId w:val="27"/>
              </w:numPr>
              <w:rPr>
                <w:rFonts w:ascii="Gotham Book" w:hAnsi="Gotham Book" w:cs="Calibri"/>
                <w:sz w:val="20"/>
                <w:szCs w:val="20"/>
              </w:rPr>
            </w:pPr>
            <w:r w:rsidRPr="00787654">
              <w:rPr>
                <w:rFonts w:ascii="Gotham Book" w:hAnsi="Gotham Book" w:cs="Calibri"/>
                <w:sz w:val="20"/>
                <w:szCs w:val="20"/>
              </w:rPr>
              <w:t>Contact Pacer Precision Logistics regarding membership</w:t>
            </w:r>
          </w:p>
        </w:tc>
        <w:tc>
          <w:tcPr>
            <w:tcW w:w="0" w:type="auto"/>
          </w:tcPr>
          <w:p w14:paraId="49420061" w14:textId="77777777" w:rsidR="0035393F" w:rsidRPr="00787654" w:rsidRDefault="0035393F" w:rsidP="0035393F">
            <w:pPr>
              <w:rPr>
                <w:rFonts w:ascii="Gotham Book" w:hAnsi="Gotham Book" w:cs="Calibri"/>
                <w:sz w:val="20"/>
                <w:szCs w:val="20"/>
              </w:rPr>
            </w:pPr>
            <w:r w:rsidRPr="00787654">
              <w:rPr>
                <w:rFonts w:ascii="Gotham Book" w:hAnsi="Gotham Book" w:cs="Calibri"/>
                <w:sz w:val="20"/>
                <w:szCs w:val="20"/>
              </w:rPr>
              <w:t>Identify the Action Owner.</w:t>
            </w:r>
          </w:p>
        </w:tc>
      </w:tr>
      <w:tr w:rsidR="00596B6E" w:rsidRPr="00787654" w14:paraId="5B26392E" w14:textId="77777777" w:rsidTr="0035393F">
        <w:tc>
          <w:tcPr>
            <w:tcW w:w="0" w:type="auto"/>
          </w:tcPr>
          <w:p w14:paraId="62322392" w14:textId="2B3301DE" w:rsidR="00596B6E" w:rsidRPr="00787654" w:rsidRDefault="00596B6E" w:rsidP="0035393F">
            <w:pPr>
              <w:pStyle w:val="ListParagraph"/>
              <w:numPr>
                <w:ilvl w:val="0"/>
                <w:numId w:val="27"/>
              </w:numPr>
              <w:rPr>
                <w:rFonts w:ascii="Gotham Book" w:hAnsi="Gotham Book" w:cs="Calibri"/>
                <w:sz w:val="20"/>
                <w:szCs w:val="20"/>
              </w:rPr>
            </w:pPr>
            <w:r w:rsidRPr="00787654">
              <w:rPr>
                <w:rFonts w:ascii="Gotham Book" w:hAnsi="Gotham Book" w:cs="Calibri"/>
                <w:sz w:val="20"/>
                <w:szCs w:val="20"/>
              </w:rPr>
              <w:t>Explore whether OECD-NEA can support with information useful to the A</w:t>
            </w:r>
            <w:r w:rsidRPr="00787654">
              <w:rPr>
                <w:rFonts w:ascii="Gotham Book" w:hAnsi="Gotham Book" w:cs="Calibri"/>
                <w:sz w:val="20"/>
                <w:szCs w:val="20"/>
                <w:vertAlign w:val="subscript"/>
              </w:rPr>
              <w:t>1</w:t>
            </w:r>
            <w:r w:rsidRPr="00787654">
              <w:rPr>
                <w:rFonts w:ascii="Gotham Book" w:hAnsi="Gotham Book" w:cs="Calibri"/>
                <w:sz w:val="20"/>
                <w:szCs w:val="20"/>
              </w:rPr>
              <w:t xml:space="preserve"> / A</w:t>
            </w:r>
            <w:r w:rsidRPr="00787654">
              <w:rPr>
                <w:rFonts w:ascii="Gotham Book" w:hAnsi="Gotham Book" w:cs="Calibri"/>
                <w:sz w:val="20"/>
                <w:szCs w:val="20"/>
                <w:vertAlign w:val="subscript"/>
              </w:rPr>
              <w:t>2</w:t>
            </w:r>
            <w:r w:rsidRPr="00787654">
              <w:rPr>
                <w:rFonts w:ascii="Gotham Book" w:hAnsi="Gotham Book" w:cs="Calibri"/>
                <w:sz w:val="20"/>
                <w:szCs w:val="20"/>
              </w:rPr>
              <w:t xml:space="preserve"> task group.</w:t>
            </w:r>
          </w:p>
        </w:tc>
        <w:tc>
          <w:tcPr>
            <w:tcW w:w="0" w:type="auto"/>
          </w:tcPr>
          <w:p w14:paraId="388B82D0" w14:textId="069F81A3" w:rsidR="00596B6E" w:rsidRPr="00787654" w:rsidRDefault="00596B6E" w:rsidP="0035393F">
            <w:pPr>
              <w:rPr>
                <w:rFonts w:ascii="Gotham Book" w:hAnsi="Gotham Book" w:cs="Calibri"/>
                <w:sz w:val="20"/>
                <w:szCs w:val="20"/>
              </w:rPr>
            </w:pPr>
            <w:r w:rsidRPr="00787654">
              <w:rPr>
                <w:rFonts w:ascii="Gotham Book" w:hAnsi="Gotham Book" w:cs="Calibri"/>
                <w:sz w:val="20"/>
                <w:szCs w:val="20"/>
              </w:rPr>
              <w:t>Identify the Action Owner.</w:t>
            </w:r>
          </w:p>
        </w:tc>
      </w:tr>
    </w:tbl>
    <w:p w14:paraId="764908C7" w14:textId="77777777" w:rsidR="00430F30" w:rsidRDefault="00430F30" w:rsidP="00162310">
      <w:pPr>
        <w:jc w:val="both"/>
        <w:rPr>
          <w:rFonts w:ascii="Gotham Bold" w:hAnsi="Gotham Bold" w:cs="Calibri"/>
          <w:b/>
          <w:bCs/>
          <w:color w:val="000000" w:themeColor="text1"/>
          <w:sz w:val="32"/>
          <w:szCs w:val="32"/>
        </w:rPr>
      </w:pPr>
    </w:p>
    <w:sectPr w:rsidR="00430F30" w:rsidSect="006E4ED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862" w:bottom="1418" w:left="86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A052" w14:textId="77777777" w:rsidR="003A2321" w:rsidRDefault="003A2321" w:rsidP="005C17F2">
      <w:pPr>
        <w:spacing w:after="0" w:line="240" w:lineRule="auto"/>
      </w:pPr>
      <w:r>
        <w:separator/>
      </w:r>
    </w:p>
  </w:endnote>
  <w:endnote w:type="continuationSeparator" w:id="0">
    <w:p w14:paraId="576D1E92" w14:textId="77777777" w:rsidR="003A2321" w:rsidRDefault="003A2321" w:rsidP="005C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Bold">
    <w:altName w:val="Gotham Book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panose1 w:val="020B0604020202020204"/>
    <w:charset w:val="00"/>
    <w:family w:val="auto"/>
    <w:notTrueType/>
    <w:pitch w:val="variable"/>
    <w:sig w:usb0="00000003" w:usb1="00000000" w:usb2="00000000" w:usb3="00000000" w:csb0="0000000B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1955"/>
    </w:tblGrid>
    <w:tr w:rsidR="00F4685C" w:rsidRPr="00316A16" w14:paraId="4F3A62EB" w14:textId="77777777" w:rsidTr="00316A16">
      <w:tc>
        <w:tcPr>
          <w:tcW w:w="8217" w:type="dxa"/>
        </w:tcPr>
        <w:p w14:paraId="782FD402" w14:textId="31446C9C" w:rsidR="00F4685C" w:rsidRPr="00316A16" w:rsidRDefault="00596B6E" w:rsidP="002D5A9B">
          <w:pPr>
            <w:tabs>
              <w:tab w:val="center" w:pos="4550"/>
              <w:tab w:val="left" w:pos="5818"/>
            </w:tabs>
            <w:ind w:right="5"/>
            <w:rPr>
              <w:rFonts w:ascii="Gotham Bold" w:eastAsia="Yu Mincho" w:hAnsi="Gotham Bold"/>
              <w:lang w:eastAsia="ja-JP"/>
            </w:rPr>
          </w:pPr>
          <w:r w:rsidRPr="00596B6E">
            <w:rPr>
              <w:rFonts w:ascii="Gotham Bold" w:hAnsi="Gotham Bold"/>
              <w:sz w:val="16"/>
              <w:szCs w:val="16"/>
            </w:rPr>
            <w:t>3rd International Workshop on Medical Radioisotopes Supply</w:t>
          </w:r>
          <w:r>
            <w:rPr>
              <w:rFonts w:ascii="Gotham Bold" w:hAnsi="Gotham Bold"/>
              <w:sz w:val="16"/>
              <w:szCs w:val="16"/>
            </w:rPr>
            <w:t xml:space="preserve"> </w:t>
          </w:r>
          <w:r w:rsidR="002D5A9B" w:rsidRPr="00316A16">
            <w:rPr>
              <w:rFonts w:ascii="Gotham Bold" w:hAnsi="Gotham Bold"/>
              <w:sz w:val="16"/>
              <w:szCs w:val="16"/>
            </w:rPr>
            <w:t xml:space="preserve">- </w:t>
          </w:r>
          <w:r>
            <w:rPr>
              <w:rFonts w:ascii="Gotham Bold" w:eastAsia="Yu Mincho" w:hAnsi="Gotham Bold"/>
              <w:sz w:val="16"/>
              <w:szCs w:val="16"/>
              <w:lang w:eastAsia="ja-JP"/>
            </w:rPr>
            <w:t>9-10th April 2026</w:t>
          </w:r>
          <w:r w:rsidR="002D5A9B" w:rsidRPr="00316A16">
            <w:rPr>
              <w:rFonts w:ascii="Gotham Bold" w:eastAsia="Yu Mincho" w:hAnsi="Gotham Bold"/>
              <w:sz w:val="16"/>
              <w:szCs w:val="16"/>
              <w:lang w:eastAsia="ja-JP"/>
            </w:rPr>
            <w:t xml:space="preserve">, </w:t>
          </w:r>
          <w:r>
            <w:rPr>
              <w:rFonts w:ascii="Gotham Bold" w:eastAsia="Yu Mincho" w:hAnsi="Gotham Bold"/>
              <w:sz w:val="16"/>
              <w:szCs w:val="16"/>
              <w:lang w:eastAsia="ja-JP"/>
            </w:rPr>
            <w:t>NEA-OECD Paris</w:t>
          </w:r>
        </w:p>
      </w:tc>
      <w:tc>
        <w:tcPr>
          <w:tcW w:w="1955" w:type="dxa"/>
        </w:tcPr>
        <w:p w14:paraId="681D8313" w14:textId="11294B06" w:rsidR="00F4685C" w:rsidRPr="00316A16" w:rsidRDefault="00F4685C" w:rsidP="00BC3945">
          <w:pPr>
            <w:pStyle w:val="Footer"/>
            <w:jc w:val="right"/>
            <w:rPr>
              <w:rFonts w:ascii="Gotham Bold" w:hAnsi="Gotham Bold" w:cs="Calibri"/>
              <w:color w:val="000000" w:themeColor="text1"/>
              <w:sz w:val="20"/>
              <w:szCs w:val="20"/>
            </w:rPr>
          </w:pPr>
          <w:r w:rsidRPr="00316A16">
            <w:rPr>
              <w:rFonts w:ascii="Gotham Bold" w:hAnsi="Gotham Bold" w:cs="Calibri"/>
              <w:color w:val="000000" w:themeColor="text1"/>
              <w:sz w:val="16"/>
              <w:szCs w:val="16"/>
            </w:rPr>
            <w:t xml:space="preserve">Page </w:t>
          </w:r>
          <w:r w:rsidRPr="00316A16">
            <w:rPr>
              <w:rFonts w:ascii="Gotham Bold" w:hAnsi="Gotham Bold" w:cs="Calibri"/>
              <w:color w:val="000000" w:themeColor="text1"/>
              <w:sz w:val="16"/>
              <w:szCs w:val="16"/>
            </w:rPr>
            <w:fldChar w:fldCharType="begin"/>
          </w:r>
          <w:r w:rsidRPr="00316A16">
            <w:rPr>
              <w:rFonts w:ascii="Gotham Bold" w:hAnsi="Gotham Bold" w:cs="Calibri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Pr="00316A16">
            <w:rPr>
              <w:rFonts w:ascii="Gotham Bold" w:hAnsi="Gotham Bold" w:cs="Calibri"/>
              <w:color w:val="000000" w:themeColor="text1"/>
              <w:sz w:val="16"/>
              <w:szCs w:val="16"/>
            </w:rPr>
            <w:fldChar w:fldCharType="separate"/>
          </w:r>
          <w:r w:rsidRPr="00316A16">
            <w:rPr>
              <w:rFonts w:ascii="Gotham Bold" w:hAnsi="Gotham Bold" w:cs="Calibri"/>
              <w:color w:val="000000" w:themeColor="text1"/>
              <w:sz w:val="16"/>
              <w:szCs w:val="16"/>
            </w:rPr>
            <w:t>3</w:t>
          </w:r>
          <w:r w:rsidRPr="00316A16">
            <w:rPr>
              <w:rFonts w:ascii="Gotham Bold" w:hAnsi="Gotham Bold" w:cs="Calibri"/>
              <w:color w:val="000000" w:themeColor="text1"/>
              <w:sz w:val="16"/>
              <w:szCs w:val="16"/>
            </w:rPr>
            <w:fldChar w:fldCharType="end"/>
          </w:r>
          <w:r w:rsidRPr="00316A16">
            <w:rPr>
              <w:rFonts w:ascii="Gotham Bold" w:hAnsi="Gotham Bold" w:cs="Calibri"/>
              <w:color w:val="000000" w:themeColor="text1"/>
              <w:sz w:val="16"/>
              <w:szCs w:val="16"/>
            </w:rPr>
            <w:t xml:space="preserve"> of </w:t>
          </w:r>
          <w:r w:rsidRPr="00316A16">
            <w:rPr>
              <w:rFonts w:ascii="Gotham Bold" w:hAnsi="Gotham Bold" w:cs="Calibri"/>
              <w:color w:val="000000" w:themeColor="text1"/>
              <w:sz w:val="16"/>
              <w:szCs w:val="16"/>
            </w:rPr>
            <w:fldChar w:fldCharType="begin"/>
          </w:r>
          <w:r w:rsidRPr="00316A16">
            <w:rPr>
              <w:rFonts w:ascii="Gotham Bold" w:hAnsi="Gotham Bold" w:cs="Calibri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Pr="00316A16">
            <w:rPr>
              <w:rFonts w:ascii="Gotham Bold" w:hAnsi="Gotham Bold" w:cs="Calibri"/>
              <w:color w:val="000000" w:themeColor="text1"/>
              <w:sz w:val="16"/>
              <w:szCs w:val="16"/>
            </w:rPr>
            <w:fldChar w:fldCharType="separate"/>
          </w:r>
          <w:r w:rsidRPr="00316A16">
            <w:rPr>
              <w:rFonts w:ascii="Gotham Bold" w:hAnsi="Gotham Bold" w:cs="Calibri"/>
              <w:color w:val="000000" w:themeColor="text1"/>
              <w:sz w:val="16"/>
              <w:szCs w:val="16"/>
            </w:rPr>
            <w:t>5</w:t>
          </w:r>
          <w:r w:rsidRPr="00316A16">
            <w:rPr>
              <w:rFonts w:ascii="Gotham Bold" w:hAnsi="Gotham Bold" w:cs="Calibri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2ED24D85" w14:textId="77777777" w:rsidR="003734DB" w:rsidRDefault="003734DB" w:rsidP="00F46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5CED" w14:textId="491CEDDB" w:rsidR="004963EA" w:rsidRDefault="004963EA">
    <w:pPr>
      <w:pStyle w:val="Footer"/>
    </w:pPr>
    <w:r w:rsidRPr="006B73D0">
      <w:rPr>
        <w:rFonts w:ascii="Gotham Bold" w:hAnsi="Gotham Bold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24E685" wp14:editId="73082038">
              <wp:simplePos x="0" y="0"/>
              <wp:positionH relativeFrom="column">
                <wp:posOffset>-104775</wp:posOffset>
              </wp:positionH>
              <wp:positionV relativeFrom="paragraph">
                <wp:posOffset>-779655</wp:posOffset>
              </wp:positionV>
              <wp:extent cx="6580255" cy="478302"/>
              <wp:effectExtent l="0" t="0" r="0" b="0"/>
              <wp:wrapNone/>
              <wp:docPr id="76944100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0255" cy="4783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BC49A4" w14:textId="22179D91" w:rsidR="004963EA" w:rsidRPr="008E28F9" w:rsidRDefault="004963EA" w:rsidP="004963EA">
                          <w:pPr>
                            <w:jc w:val="both"/>
                            <w:rPr>
                              <w:rFonts w:ascii="Gotham Bold" w:hAnsi="Gotham 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E28F9">
                            <w:rPr>
                              <w:rFonts w:ascii="Gotham Bold" w:hAnsi="Gotham 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© 2025 World Nuclear Transport Institute Limited. All rights reserved. This document is the property of World Nuclear Transport Institute Limited and is intended for </w:t>
                          </w:r>
                          <w:r w:rsidR="008E28F9" w:rsidRPr="008E28F9">
                            <w:rPr>
                              <w:rFonts w:ascii="Gotham Bold" w:hAnsi="Gotham 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use by its </w:t>
                          </w:r>
                          <w:r w:rsidR="00450DF6" w:rsidRPr="008E28F9">
                            <w:rPr>
                              <w:rFonts w:ascii="Gotham Bold" w:hAnsi="Gotham 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secretariat and members</w:t>
                          </w:r>
                          <w:r w:rsidRPr="008E28F9">
                            <w:rPr>
                              <w:rFonts w:ascii="Gotham Bold" w:hAnsi="Gotham 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only. It contains confidential and proprietary information and must not be copied, distributed, or disclosed outside the organisation without prior written authorisation.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4E6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8.25pt;margin-top:-61.4pt;width:518.15pt;height:3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" filled="f" stroked="f" strokeweight=".5pt">
              <v:textbox>
                <w:txbxContent>
                  <w:p w14:paraId="4BBC49A4" w14:textId="22179D91" w:rsidR="004963EA" w:rsidRPr="008E28F9" w:rsidRDefault="004963EA" w:rsidP="004963EA">
                    <w:pPr>
                      <w:jc w:val="both"/>
                      <w:rPr>
                        <w:rFonts w:ascii="Gotham Bold" w:hAnsi="Gotham Bold"/>
                        <w:noProof/>
                        <w:color w:val="FFFFFF" w:themeColor="background1"/>
                        <w:sz w:val="16"/>
                        <w:szCs w:val="16"/>
                      </w:rPr>
                    </w:pPr>
                    <w:r w:rsidRPr="008E28F9">
                      <w:rPr>
                        <w:rFonts w:ascii="Gotham Bold" w:hAnsi="Gotham Bold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© 2025 World Nuclear Transport Institute Limited. All rights reserved. This document is the property of World Nuclear Transport Institute Limited and is intended for </w:t>
                    </w:r>
                    <w:r w:rsidR="008E28F9" w:rsidRPr="008E28F9">
                      <w:rPr>
                        <w:rFonts w:ascii="Gotham Bold" w:hAnsi="Gotham Bold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use by its </w:t>
                    </w:r>
                    <w:r w:rsidR="00450DF6" w:rsidRPr="008E28F9">
                      <w:rPr>
                        <w:rFonts w:ascii="Gotham Bold" w:hAnsi="Gotham Bold"/>
                        <w:noProof/>
                        <w:color w:val="FFFFFF" w:themeColor="background1"/>
                        <w:sz w:val="16"/>
                        <w:szCs w:val="16"/>
                      </w:rPr>
                      <w:t>secretariat and members</w:t>
                    </w:r>
                    <w:r w:rsidRPr="008E28F9">
                      <w:rPr>
                        <w:rFonts w:ascii="Gotham Bold" w:hAnsi="Gotham Bold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 only. It contains confidential and proprietary information and must not be copied, distributed, or disclosed outside the organisation without prior written authorisation.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7446" w14:textId="77777777" w:rsidR="003A2321" w:rsidRDefault="003A2321" w:rsidP="005C17F2">
      <w:pPr>
        <w:spacing w:after="0" w:line="240" w:lineRule="auto"/>
      </w:pPr>
      <w:r>
        <w:separator/>
      </w:r>
    </w:p>
  </w:footnote>
  <w:footnote w:type="continuationSeparator" w:id="0">
    <w:p w14:paraId="53DBB7B9" w14:textId="77777777" w:rsidR="003A2321" w:rsidRDefault="003A2321" w:rsidP="005C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EABA" w14:textId="0A3839C3" w:rsidR="00500307" w:rsidRDefault="00AF1950" w:rsidP="00AF1950">
    <w:pPr>
      <w:pStyle w:val="Header"/>
      <w:jc w:val="right"/>
    </w:pPr>
    <w:r>
      <w:rPr>
        <w:noProof/>
      </w:rPr>
      <w:drawing>
        <wp:inline distT="0" distB="0" distL="0" distR="0" wp14:anchorId="39F1AC84" wp14:editId="66F36D1E">
          <wp:extent cx="1976400" cy="341370"/>
          <wp:effectExtent l="0" t="0" r="0" b="1905"/>
          <wp:docPr id="1641921603" name="Picture 6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073125" name="Picture 6" descr="A black background with blu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34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51FED" w14:textId="77777777" w:rsidR="00B32B9A" w:rsidRDefault="00B32B9A" w:rsidP="00AF1950">
    <w:pPr>
      <w:pStyle w:val="Header"/>
      <w:jc w:val="right"/>
    </w:pPr>
  </w:p>
  <w:p w14:paraId="69EEECC3" w14:textId="77777777" w:rsidR="003734DB" w:rsidRDefault="003734DB" w:rsidP="00722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2D64" w14:textId="34388D97" w:rsidR="004963EA" w:rsidRDefault="00F621D7">
    <w:pPr>
      <w:pStyle w:val="Header"/>
    </w:pPr>
    <w:r w:rsidRPr="006B73D0">
      <w:rPr>
        <w:rFonts w:ascii="Gotham Bold" w:hAnsi="Gotham Bold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9B01D6" wp14:editId="05151910">
              <wp:simplePos x="0" y="0"/>
              <wp:positionH relativeFrom="column">
                <wp:posOffset>-675765</wp:posOffset>
              </wp:positionH>
              <wp:positionV relativeFrom="paragraph">
                <wp:posOffset>-491490</wp:posOffset>
              </wp:positionV>
              <wp:extent cx="7697470" cy="11407775"/>
              <wp:effectExtent l="0" t="0" r="0" b="0"/>
              <wp:wrapNone/>
              <wp:docPr id="36388278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7470" cy="11407775"/>
                      </a:xfrm>
                      <a:prstGeom prst="rect">
                        <a:avLst/>
                      </a:prstGeom>
                      <a:solidFill>
                        <a:srgbClr val="0030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84B317" id="Rectangle 1" o:spid="_x0000_s1026" style="position:absolute;margin-left:-53.2pt;margin-top:-38.7pt;width:606.1pt;height:89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" fillcolor="#00303c" stroked="f" strokeweight="1.5pt"/>
          </w:pict>
        </mc:Fallback>
      </mc:AlternateContent>
    </w:r>
    <w:r w:rsidR="00990DE2">
      <w:rPr>
        <w:rFonts w:ascii="Gotham Bold" w:hAnsi="Gotham Bold"/>
        <w:noProof/>
      </w:rPr>
      <w:drawing>
        <wp:anchor distT="0" distB="0" distL="114300" distR="114300" simplePos="0" relativeHeight="251664384" behindDoc="0" locked="0" layoutInCell="1" allowOverlap="1" wp14:anchorId="0810F3FE" wp14:editId="789CA2C2">
          <wp:simplePos x="0" y="0"/>
          <wp:positionH relativeFrom="column">
            <wp:posOffset>3110067</wp:posOffset>
          </wp:positionH>
          <wp:positionV relativeFrom="paragraph">
            <wp:posOffset>659057</wp:posOffset>
          </wp:positionV>
          <wp:extent cx="3364933" cy="584617"/>
          <wp:effectExtent l="0" t="0" r="635" b="0"/>
          <wp:wrapNone/>
          <wp:docPr id="3928886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88865" name="Picture 392888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4036" cy="59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DE6"/>
    <w:multiLevelType w:val="multilevel"/>
    <w:tmpl w:val="A246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1346A"/>
    <w:multiLevelType w:val="multilevel"/>
    <w:tmpl w:val="7144A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2B1EA9"/>
    <w:multiLevelType w:val="multilevel"/>
    <w:tmpl w:val="FF5AEDCE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17EE1"/>
    <w:multiLevelType w:val="multilevel"/>
    <w:tmpl w:val="F668970C"/>
    <w:styleLink w:val="CurrentList4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4" w15:restartNumberingAfterBreak="0">
    <w:nsid w:val="0B4C1C5D"/>
    <w:multiLevelType w:val="multilevel"/>
    <w:tmpl w:val="96407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6341C9"/>
    <w:multiLevelType w:val="multilevel"/>
    <w:tmpl w:val="0874A7F4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A52299"/>
    <w:multiLevelType w:val="multilevel"/>
    <w:tmpl w:val="10C6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C501B"/>
    <w:multiLevelType w:val="hybridMultilevel"/>
    <w:tmpl w:val="64BE3ECA"/>
    <w:lvl w:ilvl="0" w:tplc="5B8C8F66">
      <w:start w:val="1"/>
      <w:numFmt w:val="decimal"/>
      <w:lvlText w:val="%1."/>
      <w:lvlJc w:val="left"/>
      <w:pPr>
        <w:ind w:left="360" w:hanging="360"/>
      </w:pPr>
      <w:rPr>
        <w:sz w:val="36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1E5B2E"/>
    <w:multiLevelType w:val="hybridMultilevel"/>
    <w:tmpl w:val="9BDCC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26971"/>
    <w:multiLevelType w:val="multilevel"/>
    <w:tmpl w:val="ED5EC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651B3"/>
    <w:multiLevelType w:val="hybridMultilevel"/>
    <w:tmpl w:val="EF0C205A"/>
    <w:lvl w:ilvl="0" w:tplc="3BD02EB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7785E"/>
    <w:multiLevelType w:val="multilevel"/>
    <w:tmpl w:val="20EC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776209"/>
    <w:multiLevelType w:val="multilevel"/>
    <w:tmpl w:val="92228A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855E6"/>
    <w:multiLevelType w:val="multilevel"/>
    <w:tmpl w:val="39B8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32189"/>
    <w:multiLevelType w:val="hybridMultilevel"/>
    <w:tmpl w:val="7EC4A306"/>
    <w:lvl w:ilvl="0" w:tplc="6D10903A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F807816"/>
    <w:multiLevelType w:val="hybridMultilevel"/>
    <w:tmpl w:val="6DA4AA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F62A9"/>
    <w:multiLevelType w:val="multilevel"/>
    <w:tmpl w:val="B4ACA8E2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90E0D"/>
    <w:multiLevelType w:val="hybridMultilevel"/>
    <w:tmpl w:val="7B888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A35DA3"/>
    <w:multiLevelType w:val="multilevel"/>
    <w:tmpl w:val="66A8BB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252D9B"/>
    <w:multiLevelType w:val="hybridMultilevel"/>
    <w:tmpl w:val="8A92A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E7593D"/>
    <w:multiLevelType w:val="multilevel"/>
    <w:tmpl w:val="ED5EC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33A02"/>
    <w:multiLevelType w:val="hybridMultilevel"/>
    <w:tmpl w:val="BF689E1C"/>
    <w:lvl w:ilvl="0" w:tplc="13AC1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13702"/>
    <w:multiLevelType w:val="hybridMultilevel"/>
    <w:tmpl w:val="C48A8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07CB5"/>
    <w:multiLevelType w:val="hybridMultilevel"/>
    <w:tmpl w:val="E526A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E7B6C"/>
    <w:multiLevelType w:val="hybridMultilevel"/>
    <w:tmpl w:val="4BA08804"/>
    <w:lvl w:ilvl="0" w:tplc="0809000F">
      <w:start w:val="1"/>
      <w:numFmt w:val="decimal"/>
      <w:lvlText w:val="%1."/>
      <w:lvlJc w:val="left"/>
      <w:pPr>
        <w:ind w:left="1039" w:hanging="360"/>
      </w:pPr>
    </w:lvl>
    <w:lvl w:ilvl="1" w:tplc="08090019" w:tentative="1">
      <w:start w:val="1"/>
      <w:numFmt w:val="lowerLetter"/>
      <w:lvlText w:val="%2."/>
      <w:lvlJc w:val="left"/>
      <w:pPr>
        <w:ind w:left="1759" w:hanging="360"/>
      </w:pPr>
    </w:lvl>
    <w:lvl w:ilvl="2" w:tplc="0809001B" w:tentative="1">
      <w:start w:val="1"/>
      <w:numFmt w:val="lowerRoman"/>
      <w:lvlText w:val="%3."/>
      <w:lvlJc w:val="right"/>
      <w:pPr>
        <w:ind w:left="2479" w:hanging="180"/>
      </w:pPr>
    </w:lvl>
    <w:lvl w:ilvl="3" w:tplc="0809000F" w:tentative="1">
      <w:start w:val="1"/>
      <w:numFmt w:val="decimal"/>
      <w:lvlText w:val="%4."/>
      <w:lvlJc w:val="left"/>
      <w:pPr>
        <w:ind w:left="3199" w:hanging="360"/>
      </w:pPr>
    </w:lvl>
    <w:lvl w:ilvl="4" w:tplc="08090019" w:tentative="1">
      <w:start w:val="1"/>
      <w:numFmt w:val="lowerLetter"/>
      <w:lvlText w:val="%5."/>
      <w:lvlJc w:val="left"/>
      <w:pPr>
        <w:ind w:left="3919" w:hanging="360"/>
      </w:pPr>
    </w:lvl>
    <w:lvl w:ilvl="5" w:tplc="0809001B" w:tentative="1">
      <w:start w:val="1"/>
      <w:numFmt w:val="lowerRoman"/>
      <w:lvlText w:val="%6."/>
      <w:lvlJc w:val="right"/>
      <w:pPr>
        <w:ind w:left="4639" w:hanging="180"/>
      </w:pPr>
    </w:lvl>
    <w:lvl w:ilvl="6" w:tplc="0809000F" w:tentative="1">
      <w:start w:val="1"/>
      <w:numFmt w:val="decimal"/>
      <w:lvlText w:val="%7."/>
      <w:lvlJc w:val="left"/>
      <w:pPr>
        <w:ind w:left="5359" w:hanging="360"/>
      </w:pPr>
    </w:lvl>
    <w:lvl w:ilvl="7" w:tplc="08090019" w:tentative="1">
      <w:start w:val="1"/>
      <w:numFmt w:val="lowerLetter"/>
      <w:lvlText w:val="%8."/>
      <w:lvlJc w:val="left"/>
      <w:pPr>
        <w:ind w:left="6079" w:hanging="360"/>
      </w:pPr>
    </w:lvl>
    <w:lvl w:ilvl="8" w:tplc="08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5" w15:restartNumberingAfterBreak="0">
    <w:nsid w:val="5F7A0C94"/>
    <w:multiLevelType w:val="hybridMultilevel"/>
    <w:tmpl w:val="C48A8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B2F13"/>
    <w:multiLevelType w:val="multilevel"/>
    <w:tmpl w:val="3E6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74300F"/>
    <w:multiLevelType w:val="multilevel"/>
    <w:tmpl w:val="E5A0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202947"/>
    <w:multiLevelType w:val="multilevel"/>
    <w:tmpl w:val="F668970C"/>
    <w:lvl w:ilvl="0">
      <w:start w:val="1"/>
      <w:numFmt w:val="decimal"/>
      <w:pStyle w:val="Heading1"/>
      <w:lvlText w:val="%1"/>
      <w:lvlJc w:val="left"/>
      <w:pPr>
        <w:ind w:left="79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ind w:left="1080" w:hanging="720"/>
      </w:pPr>
    </w:lvl>
    <w:lvl w:ilvl="3">
      <w:start w:val="1"/>
      <w:numFmt w:val="decimal"/>
      <w:pStyle w:val="Heading4"/>
      <w:lvlText w:val="%1.%2.%3.%4"/>
      <w:lvlJc w:val="left"/>
      <w:pPr>
        <w:ind w:left="1224" w:hanging="864"/>
      </w:pPr>
    </w:lvl>
    <w:lvl w:ilvl="4">
      <w:start w:val="1"/>
      <w:numFmt w:val="decimal"/>
      <w:pStyle w:val="Heading5"/>
      <w:lvlText w:val="%1.%2.%3.%4.%5"/>
      <w:lvlJc w:val="left"/>
      <w:pPr>
        <w:ind w:left="136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51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944" w:hanging="1584"/>
      </w:pPr>
    </w:lvl>
  </w:abstractNum>
  <w:abstractNum w:abstractNumId="29" w15:restartNumberingAfterBreak="0">
    <w:nsid w:val="6B7949B1"/>
    <w:multiLevelType w:val="multilevel"/>
    <w:tmpl w:val="0DDC136A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BF007C"/>
    <w:multiLevelType w:val="multilevel"/>
    <w:tmpl w:val="709E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CE60C1"/>
    <w:multiLevelType w:val="multilevel"/>
    <w:tmpl w:val="0C5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684866">
    <w:abstractNumId w:val="8"/>
  </w:num>
  <w:num w:numId="2" w16cid:durableId="2108111682">
    <w:abstractNumId w:val="7"/>
  </w:num>
  <w:num w:numId="3" w16cid:durableId="1844079268">
    <w:abstractNumId w:val="12"/>
  </w:num>
  <w:num w:numId="4" w16cid:durableId="1285383143">
    <w:abstractNumId w:val="13"/>
  </w:num>
  <w:num w:numId="5" w16cid:durableId="1199388464">
    <w:abstractNumId w:val="27"/>
  </w:num>
  <w:num w:numId="6" w16cid:durableId="796529357">
    <w:abstractNumId w:val="26"/>
  </w:num>
  <w:num w:numId="7" w16cid:durableId="2101483998">
    <w:abstractNumId w:val="31"/>
  </w:num>
  <w:num w:numId="8" w16cid:durableId="143398842">
    <w:abstractNumId w:val="11"/>
  </w:num>
  <w:num w:numId="9" w16cid:durableId="1889564946">
    <w:abstractNumId w:val="30"/>
  </w:num>
  <w:num w:numId="10" w16cid:durableId="243883895">
    <w:abstractNumId w:val="0"/>
  </w:num>
  <w:num w:numId="11" w16cid:durableId="1870140476">
    <w:abstractNumId w:val="6"/>
  </w:num>
  <w:num w:numId="12" w16cid:durableId="1146974581">
    <w:abstractNumId w:val="2"/>
  </w:num>
  <w:num w:numId="13" w16cid:durableId="899440873">
    <w:abstractNumId w:val="4"/>
  </w:num>
  <w:num w:numId="14" w16cid:durableId="615060643">
    <w:abstractNumId w:val="28"/>
  </w:num>
  <w:num w:numId="15" w16cid:durableId="965739618">
    <w:abstractNumId w:val="16"/>
  </w:num>
  <w:num w:numId="16" w16cid:durableId="1199975896">
    <w:abstractNumId w:val="1"/>
  </w:num>
  <w:num w:numId="17" w16cid:durableId="1342200320">
    <w:abstractNumId w:val="29"/>
  </w:num>
  <w:num w:numId="18" w16cid:durableId="238366412">
    <w:abstractNumId w:val="5"/>
  </w:num>
  <w:num w:numId="19" w16cid:durableId="1114711762">
    <w:abstractNumId w:val="3"/>
  </w:num>
  <w:num w:numId="20" w16cid:durableId="1486049799">
    <w:abstractNumId w:val="28"/>
  </w:num>
  <w:num w:numId="21" w16cid:durableId="1264648871">
    <w:abstractNumId w:val="28"/>
  </w:num>
  <w:num w:numId="22" w16cid:durableId="1993173587">
    <w:abstractNumId w:val="18"/>
  </w:num>
  <w:num w:numId="23" w16cid:durableId="1672220437">
    <w:abstractNumId w:val="20"/>
  </w:num>
  <w:num w:numId="24" w16cid:durableId="615019338">
    <w:abstractNumId w:val="9"/>
  </w:num>
  <w:num w:numId="25" w16cid:durableId="330568710">
    <w:abstractNumId w:val="19"/>
  </w:num>
  <w:num w:numId="26" w16cid:durableId="2089688940">
    <w:abstractNumId w:val="17"/>
  </w:num>
  <w:num w:numId="27" w16cid:durableId="337973926">
    <w:abstractNumId w:val="10"/>
  </w:num>
  <w:num w:numId="28" w16cid:durableId="2010980819">
    <w:abstractNumId w:val="21"/>
  </w:num>
  <w:num w:numId="29" w16cid:durableId="2099594683">
    <w:abstractNumId w:val="25"/>
  </w:num>
  <w:num w:numId="30" w16cid:durableId="288630476">
    <w:abstractNumId w:val="22"/>
  </w:num>
  <w:num w:numId="31" w16cid:durableId="458719082">
    <w:abstractNumId w:val="24"/>
  </w:num>
  <w:num w:numId="32" w16cid:durableId="851259423">
    <w:abstractNumId w:val="23"/>
  </w:num>
  <w:num w:numId="33" w16cid:durableId="1389382108">
    <w:abstractNumId w:val="15"/>
  </w:num>
  <w:num w:numId="34" w16cid:durableId="2113088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F2"/>
    <w:rsid w:val="000016F9"/>
    <w:rsid w:val="00025856"/>
    <w:rsid w:val="0002636C"/>
    <w:rsid w:val="00031FF0"/>
    <w:rsid w:val="00046082"/>
    <w:rsid w:val="00051D0F"/>
    <w:rsid w:val="00053777"/>
    <w:rsid w:val="0005656F"/>
    <w:rsid w:val="00056ADF"/>
    <w:rsid w:val="000652A1"/>
    <w:rsid w:val="000719C5"/>
    <w:rsid w:val="00074C3E"/>
    <w:rsid w:val="00090EF3"/>
    <w:rsid w:val="000925B8"/>
    <w:rsid w:val="000930EC"/>
    <w:rsid w:val="000A09F9"/>
    <w:rsid w:val="000F59DD"/>
    <w:rsid w:val="00103507"/>
    <w:rsid w:val="001050E4"/>
    <w:rsid w:val="00125125"/>
    <w:rsid w:val="00156F99"/>
    <w:rsid w:val="00162310"/>
    <w:rsid w:val="0016479F"/>
    <w:rsid w:val="00176FAD"/>
    <w:rsid w:val="00190806"/>
    <w:rsid w:val="001912A2"/>
    <w:rsid w:val="001913E7"/>
    <w:rsid w:val="001D2BB6"/>
    <w:rsid w:val="001D2C49"/>
    <w:rsid w:val="001D525B"/>
    <w:rsid w:val="001D6E44"/>
    <w:rsid w:val="001F3A38"/>
    <w:rsid w:val="00243243"/>
    <w:rsid w:val="002466DF"/>
    <w:rsid w:val="002655D2"/>
    <w:rsid w:val="00295EA7"/>
    <w:rsid w:val="002A4361"/>
    <w:rsid w:val="002A5C64"/>
    <w:rsid w:val="002B3B9A"/>
    <w:rsid w:val="002B4419"/>
    <w:rsid w:val="002C3095"/>
    <w:rsid w:val="002D1581"/>
    <w:rsid w:val="002D5A9B"/>
    <w:rsid w:val="002F4977"/>
    <w:rsid w:val="003130F8"/>
    <w:rsid w:val="00314409"/>
    <w:rsid w:val="00316A16"/>
    <w:rsid w:val="003209C6"/>
    <w:rsid w:val="00346F62"/>
    <w:rsid w:val="00347CCF"/>
    <w:rsid w:val="003526A4"/>
    <w:rsid w:val="0035393F"/>
    <w:rsid w:val="003734DB"/>
    <w:rsid w:val="00394FC0"/>
    <w:rsid w:val="003A2321"/>
    <w:rsid w:val="003B536D"/>
    <w:rsid w:val="003C0088"/>
    <w:rsid w:val="003C335C"/>
    <w:rsid w:val="003C736B"/>
    <w:rsid w:val="003D4EB7"/>
    <w:rsid w:val="003D6B93"/>
    <w:rsid w:val="003E2D43"/>
    <w:rsid w:val="003F7725"/>
    <w:rsid w:val="00400159"/>
    <w:rsid w:val="0040112B"/>
    <w:rsid w:val="00410D48"/>
    <w:rsid w:val="00430F30"/>
    <w:rsid w:val="004355BD"/>
    <w:rsid w:val="00450DF6"/>
    <w:rsid w:val="0046026B"/>
    <w:rsid w:val="00464C40"/>
    <w:rsid w:val="004755ED"/>
    <w:rsid w:val="00475629"/>
    <w:rsid w:val="00477268"/>
    <w:rsid w:val="004870E6"/>
    <w:rsid w:val="004963EA"/>
    <w:rsid w:val="004977C4"/>
    <w:rsid w:val="004B4782"/>
    <w:rsid w:val="004B4AF1"/>
    <w:rsid w:val="004E6C10"/>
    <w:rsid w:val="004F1245"/>
    <w:rsid w:val="004F7B68"/>
    <w:rsid w:val="00500307"/>
    <w:rsid w:val="00503E35"/>
    <w:rsid w:val="005070C3"/>
    <w:rsid w:val="00521BB2"/>
    <w:rsid w:val="005577A3"/>
    <w:rsid w:val="005632B5"/>
    <w:rsid w:val="00573CDD"/>
    <w:rsid w:val="0059279A"/>
    <w:rsid w:val="00596B6E"/>
    <w:rsid w:val="005C17F2"/>
    <w:rsid w:val="005E3268"/>
    <w:rsid w:val="005E6D64"/>
    <w:rsid w:val="005F4E8F"/>
    <w:rsid w:val="0060478A"/>
    <w:rsid w:val="006063D7"/>
    <w:rsid w:val="00647A53"/>
    <w:rsid w:val="00660EA3"/>
    <w:rsid w:val="00670CE1"/>
    <w:rsid w:val="006733F7"/>
    <w:rsid w:val="00674E7A"/>
    <w:rsid w:val="00686F93"/>
    <w:rsid w:val="00694069"/>
    <w:rsid w:val="00696DD3"/>
    <w:rsid w:val="006A11F7"/>
    <w:rsid w:val="006A1DAB"/>
    <w:rsid w:val="006B73D0"/>
    <w:rsid w:val="006C1C64"/>
    <w:rsid w:val="006C1F8E"/>
    <w:rsid w:val="006C2CBA"/>
    <w:rsid w:val="006C459E"/>
    <w:rsid w:val="006D697F"/>
    <w:rsid w:val="006E0EDB"/>
    <w:rsid w:val="006E1FB4"/>
    <w:rsid w:val="006E4EDE"/>
    <w:rsid w:val="0070239A"/>
    <w:rsid w:val="00702B72"/>
    <w:rsid w:val="007065FF"/>
    <w:rsid w:val="00707C0F"/>
    <w:rsid w:val="0072127A"/>
    <w:rsid w:val="00722393"/>
    <w:rsid w:val="007357A7"/>
    <w:rsid w:val="007433E9"/>
    <w:rsid w:val="00744AED"/>
    <w:rsid w:val="007469F3"/>
    <w:rsid w:val="00766A88"/>
    <w:rsid w:val="00775736"/>
    <w:rsid w:val="00784A51"/>
    <w:rsid w:val="00787654"/>
    <w:rsid w:val="007C02A3"/>
    <w:rsid w:val="007E0CA9"/>
    <w:rsid w:val="007E45E1"/>
    <w:rsid w:val="00815F50"/>
    <w:rsid w:val="00837BBF"/>
    <w:rsid w:val="00846EDD"/>
    <w:rsid w:val="00866F0A"/>
    <w:rsid w:val="008751AA"/>
    <w:rsid w:val="0087693F"/>
    <w:rsid w:val="008A1EFF"/>
    <w:rsid w:val="008C08BF"/>
    <w:rsid w:val="008C7A87"/>
    <w:rsid w:val="008E0D8A"/>
    <w:rsid w:val="008E261E"/>
    <w:rsid w:val="008E28F9"/>
    <w:rsid w:val="00904751"/>
    <w:rsid w:val="00906331"/>
    <w:rsid w:val="00906790"/>
    <w:rsid w:val="0092043A"/>
    <w:rsid w:val="0092278B"/>
    <w:rsid w:val="00925848"/>
    <w:rsid w:val="00931F87"/>
    <w:rsid w:val="009427BB"/>
    <w:rsid w:val="00952E93"/>
    <w:rsid w:val="009624FA"/>
    <w:rsid w:val="00966988"/>
    <w:rsid w:val="00990DE2"/>
    <w:rsid w:val="00993455"/>
    <w:rsid w:val="009950BF"/>
    <w:rsid w:val="009B4072"/>
    <w:rsid w:val="009B6BC4"/>
    <w:rsid w:val="009C3597"/>
    <w:rsid w:val="009D5BAD"/>
    <w:rsid w:val="009D6074"/>
    <w:rsid w:val="00A03EEE"/>
    <w:rsid w:val="00A0564E"/>
    <w:rsid w:val="00A207A8"/>
    <w:rsid w:val="00A31857"/>
    <w:rsid w:val="00A3398A"/>
    <w:rsid w:val="00A35B78"/>
    <w:rsid w:val="00A36DDC"/>
    <w:rsid w:val="00A45058"/>
    <w:rsid w:val="00A47ED3"/>
    <w:rsid w:val="00A50703"/>
    <w:rsid w:val="00A60B0C"/>
    <w:rsid w:val="00A67C38"/>
    <w:rsid w:val="00A71534"/>
    <w:rsid w:val="00A73D78"/>
    <w:rsid w:val="00A93917"/>
    <w:rsid w:val="00AA437A"/>
    <w:rsid w:val="00AD5083"/>
    <w:rsid w:val="00AF1950"/>
    <w:rsid w:val="00AF7496"/>
    <w:rsid w:val="00B1744E"/>
    <w:rsid w:val="00B21E37"/>
    <w:rsid w:val="00B273FD"/>
    <w:rsid w:val="00B27D7E"/>
    <w:rsid w:val="00B32B9A"/>
    <w:rsid w:val="00B3606C"/>
    <w:rsid w:val="00B42DD3"/>
    <w:rsid w:val="00B602AC"/>
    <w:rsid w:val="00B70AB2"/>
    <w:rsid w:val="00BA7B8D"/>
    <w:rsid w:val="00BB2F06"/>
    <w:rsid w:val="00BB3535"/>
    <w:rsid w:val="00BB63C5"/>
    <w:rsid w:val="00BB6E5F"/>
    <w:rsid w:val="00BC25DC"/>
    <w:rsid w:val="00BC3735"/>
    <w:rsid w:val="00BD65B5"/>
    <w:rsid w:val="00BE4988"/>
    <w:rsid w:val="00BF127C"/>
    <w:rsid w:val="00C1404F"/>
    <w:rsid w:val="00C3074B"/>
    <w:rsid w:val="00C441D2"/>
    <w:rsid w:val="00C46914"/>
    <w:rsid w:val="00C56C16"/>
    <w:rsid w:val="00C639D8"/>
    <w:rsid w:val="00C91569"/>
    <w:rsid w:val="00CB152B"/>
    <w:rsid w:val="00CE27E4"/>
    <w:rsid w:val="00CE51EB"/>
    <w:rsid w:val="00CF757F"/>
    <w:rsid w:val="00D00DFA"/>
    <w:rsid w:val="00D025C6"/>
    <w:rsid w:val="00D141C6"/>
    <w:rsid w:val="00D31920"/>
    <w:rsid w:val="00D32400"/>
    <w:rsid w:val="00D363B9"/>
    <w:rsid w:val="00D545F5"/>
    <w:rsid w:val="00D634DA"/>
    <w:rsid w:val="00D6760B"/>
    <w:rsid w:val="00D736E4"/>
    <w:rsid w:val="00D82724"/>
    <w:rsid w:val="00D868F9"/>
    <w:rsid w:val="00D9116B"/>
    <w:rsid w:val="00D95383"/>
    <w:rsid w:val="00DA25FF"/>
    <w:rsid w:val="00DB5A2E"/>
    <w:rsid w:val="00DB67D5"/>
    <w:rsid w:val="00DC7D02"/>
    <w:rsid w:val="00DD7B68"/>
    <w:rsid w:val="00DF207D"/>
    <w:rsid w:val="00DF2914"/>
    <w:rsid w:val="00E16020"/>
    <w:rsid w:val="00E25437"/>
    <w:rsid w:val="00E30B47"/>
    <w:rsid w:val="00E3695F"/>
    <w:rsid w:val="00E574BB"/>
    <w:rsid w:val="00E75D89"/>
    <w:rsid w:val="00E769CF"/>
    <w:rsid w:val="00E907C4"/>
    <w:rsid w:val="00EC7BE8"/>
    <w:rsid w:val="00ED2137"/>
    <w:rsid w:val="00ED6BE2"/>
    <w:rsid w:val="00F41327"/>
    <w:rsid w:val="00F45F96"/>
    <w:rsid w:val="00F4685C"/>
    <w:rsid w:val="00F53A01"/>
    <w:rsid w:val="00F54C1A"/>
    <w:rsid w:val="00F621D7"/>
    <w:rsid w:val="00F6695F"/>
    <w:rsid w:val="00F711B3"/>
    <w:rsid w:val="00F937BC"/>
    <w:rsid w:val="00FA1015"/>
    <w:rsid w:val="00FA7010"/>
    <w:rsid w:val="00FB13DF"/>
    <w:rsid w:val="00FD248E"/>
    <w:rsid w:val="00FE54AD"/>
    <w:rsid w:val="00FE6A51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C76E"/>
  <w15:chartTrackingRefBased/>
  <w15:docId w15:val="{8D48CC3B-88D9-4048-A0EF-4252B7CA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988"/>
    <w:pPr>
      <w:keepNext/>
      <w:keepLines/>
      <w:numPr>
        <w:numId w:val="14"/>
      </w:numPr>
      <w:spacing w:before="360" w:after="80"/>
      <w:ind w:left="432"/>
      <w:outlineLvl w:val="0"/>
    </w:pPr>
    <w:rPr>
      <w:rFonts w:ascii="Gotham Bold" w:eastAsiaTheme="majorEastAsia" w:hAnsi="Gotham Bold" w:cs="Times New Roman (Headings CS)"/>
      <w:b/>
      <w:color w:val="00303C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988"/>
    <w:pPr>
      <w:keepNext/>
      <w:keepLines/>
      <w:numPr>
        <w:ilvl w:val="1"/>
        <w:numId w:val="14"/>
      </w:numPr>
      <w:spacing w:before="160" w:after="80"/>
      <w:ind w:left="576"/>
      <w:outlineLvl w:val="1"/>
    </w:pPr>
    <w:rPr>
      <w:rFonts w:ascii="Gotham Bold" w:eastAsiaTheme="majorEastAsia" w:hAnsi="Gotham Bold" w:cstheme="majorBidi"/>
      <w:b/>
      <w:color w:val="00303C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988"/>
    <w:pPr>
      <w:keepNext/>
      <w:keepLines/>
      <w:numPr>
        <w:ilvl w:val="2"/>
        <w:numId w:val="14"/>
      </w:numPr>
      <w:spacing w:before="160" w:after="80"/>
      <w:ind w:left="720"/>
      <w:outlineLvl w:val="2"/>
    </w:pPr>
    <w:rPr>
      <w:rFonts w:ascii="Gotham Bold" w:eastAsiaTheme="majorEastAsia" w:hAnsi="Gotham Bold" w:cstheme="majorBidi"/>
      <w:b/>
      <w:color w:val="00303C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7F2"/>
    <w:pPr>
      <w:keepNext/>
      <w:keepLines/>
      <w:numPr>
        <w:ilvl w:val="3"/>
        <w:numId w:val="14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7F2"/>
    <w:pPr>
      <w:keepNext/>
      <w:keepLines/>
      <w:numPr>
        <w:ilvl w:val="4"/>
        <w:numId w:val="1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7F2"/>
    <w:pPr>
      <w:keepNext/>
      <w:keepLines/>
      <w:numPr>
        <w:ilvl w:val="5"/>
        <w:numId w:val="1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7F2"/>
    <w:pPr>
      <w:keepNext/>
      <w:keepLines/>
      <w:numPr>
        <w:ilvl w:val="6"/>
        <w:numId w:val="1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7F2"/>
    <w:pPr>
      <w:keepNext/>
      <w:keepLines/>
      <w:numPr>
        <w:ilvl w:val="7"/>
        <w:numId w:val="1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7F2"/>
    <w:pPr>
      <w:keepNext/>
      <w:keepLines/>
      <w:numPr>
        <w:ilvl w:val="8"/>
        <w:numId w:val="1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988"/>
    <w:rPr>
      <w:rFonts w:ascii="Gotham Bold" w:eastAsiaTheme="majorEastAsia" w:hAnsi="Gotham Bold" w:cs="Times New Roman (Headings CS)"/>
      <w:b/>
      <w:color w:val="00303C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6988"/>
    <w:rPr>
      <w:rFonts w:ascii="Gotham Bold" w:eastAsiaTheme="majorEastAsia" w:hAnsi="Gotham Bold" w:cstheme="majorBidi"/>
      <w:b/>
      <w:color w:val="00303C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6988"/>
    <w:rPr>
      <w:rFonts w:ascii="Gotham Bold" w:eastAsiaTheme="majorEastAsia" w:hAnsi="Gotham Bold" w:cstheme="majorBidi"/>
      <w:b/>
      <w:color w:val="00303C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7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7F2"/>
  </w:style>
  <w:style w:type="paragraph" w:styleId="Footer">
    <w:name w:val="footer"/>
    <w:basedOn w:val="Normal"/>
    <w:link w:val="FooterChar"/>
    <w:uiPriority w:val="99"/>
    <w:unhideWhenUsed/>
    <w:rsid w:val="005C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F2"/>
  </w:style>
  <w:style w:type="paragraph" w:styleId="BodyText">
    <w:name w:val="Body Text"/>
    <w:basedOn w:val="Normal"/>
    <w:link w:val="BodyTextChar"/>
    <w:rsid w:val="004F1245"/>
    <w:pPr>
      <w:spacing w:after="240" w:line="240" w:lineRule="auto"/>
      <w:jc w:val="both"/>
    </w:pPr>
    <w:rPr>
      <w:rFonts w:ascii="Arial" w:eastAsia="SimSun" w:hAnsi="Arial" w:cs="Times New Roman"/>
      <w:kern w:val="0"/>
      <w:sz w:val="22"/>
      <w:lang w:eastAsia="en-GB" w:bidi="ar-AE"/>
      <w14:ligatures w14:val="none"/>
    </w:rPr>
  </w:style>
  <w:style w:type="character" w:customStyle="1" w:styleId="BodyTextChar">
    <w:name w:val="Body Text Char"/>
    <w:basedOn w:val="DefaultParagraphFont"/>
    <w:link w:val="BodyText"/>
    <w:rsid w:val="004F1245"/>
    <w:rPr>
      <w:rFonts w:ascii="Arial" w:eastAsia="SimSun" w:hAnsi="Arial" w:cs="Times New Roman"/>
      <w:kern w:val="0"/>
      <w:sz w:val="22"/>
      <w:lang w:eastAsia="en-GB" w:bidi="ar-AE"/>
      <w14:ligatures w14:val="none"/>
    </w:rPr>
  </w:style>
  <w:style w:type="character" w:styleId="Strong">
    <w:name w:val="Strong"/>
    <w:basedOn w:val="DefaultParagraphFont"/>
    <w:uiPriority w:val="22"/>
    <w:qFormat/>
    <w:rsid w:val="00B1744E"/>
    <w:rPr>
      <w:b/>
      <w:bCs/>
    </w:rPr>
  </w:style>
  <w:style w:type="paragraph" w:styleId="NormalWeb">
    <w:name w:val="Normal (Web)"/>
    <w:basedOn w:val="Normal"/>
    <w:uiPriority w:val="99"/>
    <w:unhideWhenUsed/>
    <w:rsid w:val="00B1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1744E"/>
    <w:rPr>
      <w:i/>
      <w:iCs/>
    </w:rPr>
  </w:style>
  <w:style w:type="character" w:customStyle="1" w:styleId="apple-converted-space">
    <w:name w:val="apple-converted-space"/>
    <w:basedOn w:val="DefaultParagraphFont"/>
    <w:rsid w:val="00B1744E"/>
  </w:style>
  <w:style w:type="paragraph" w:styleId="NoSpacing">
    <w:name w:val="No Spacing"/>
    <w:uiPriority w:val="1"/>
    <w:qFormat/>
    <w:rsid w:val="00B1744E"/>
    <w:pPr>
      <w:spacing w:after="0" w:line="240" w:lineRule="auto"/>
    </w:pPr>
  </w:style>
  <w:style w:type="numbering" w:customStyle="1" w:styleId="CurrentList1">
    <w:name w:val="Current List1"/>
    <w:uiPriority w:val="99"/>
    <w:rsid w:val="00C56C16"/>
    <w:pPr>
      <w:numPr>
        <w:numId w:val="15"/>
      </w:numPr>
    </w:pPr>
  </w:style>
  <w:style w:type="numbering" w:customStyle="1" w:styleId="CurrentList2">
    <w:name w:val="Current List2"/>
    <w:uiPriority w:val="99"/>
    <w:rsid w:val="00053777"/>
    <w:pPr>
      <w:numPr>
        <w:numId w:val="17"/>
      </w:numPr>
    </w:pPr>
  </w:style>
  <w:style w:type="numbering" w:customStyle="1" w:styleId="CurrentList3">
    <w:name w:val="Current List3"/>
    <w:uiPriority w:val="99"/>
    <w:rsid w:val="00053777"/>
    <w:pPr>
      <w:numPr>
        <w:numId w:val="18"/>
      </w:numPr>
    </w:pPr>
  </w:style>
  <w:style w:type="numbering" w:customStyle="1" w:styleId="CurrentList4">
    <w:name w:val="Current List4"/>
    <w:uiPriority w:val="99"/>
    <w:rsid w:val="00053777"/>
    <w:pPr>
      <w:numPr>
        <w:numId w:val="19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3D4EB7"/>
    <w:pPr>
      <w:tabs>
        <w:tab w:val="left" w:pos="480"/>
        <w:tab w:val="right" w:leader="dot" w:pos="9016"/>
      </w:tabs>
      <w:spacing w:before="360" w:after="0"/>
    </w:pPr>
    <w:rPr>
      <w:rFonts w:ascii="Gotham Bold" w:hAnsi="Gotham Bold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702B72"/>
    <w:pPr>
      <w:spacing w:before="240" w:after="0"/>
    </w:pPr>
    <w:rPr>
      <w:rFonts w:ascii="Gotham Bold" w:hAnsi="Gotham Bold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02B72"/>
    <w:pPr>
      <w:spacing w:after="0"/>
      <w:ind w:left="240"/>
    </w:pPr>
    <w:rPr>
      <w:rFonts w:ascii="Gotham Bold" w:hAnsi="Gotham Bold"/>
      <w:b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7693F"/>
    <w:pPr>
      <w:spacing w:after="0"/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7693F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7693F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7693F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7693F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7693F"/>
    <w:pPr>
      <w:spacing w:after="0"/>
      <w:ind w:left="168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693F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C3735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bCs/>
      <w:color w:val="0F4761" w:themeColor="accent1" w:themeShade="BF"/>
      <w:kern w:val="0"/>
      <w:sz w:val="28"/>
      <w:szCs w:val="28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6B73D0"/>
    <w:pPr>
      <w:spacing w:after="200" w:line="240" w:lineRule="auto"/>
    </w:pPr>
    <w:rPr>
      <w:rFonts w:ascii="Gotham Bold" w:hAnsi="Gotham Bold"/>
      <w:b/>
      <w:iCs/>
      <w:color w:val="00303C"/>
      <w:sz w:val="18"/>
      <w:szCs w:val="18"/>
    </w:rPr>
  </w:style>
  <w:style w:type="table" w:styleId="TableGrid">
    <w:name w:val="Table Grid"/>
    <w:basedOn w:val="TableNormal"/>
    <w:uiPriority w:val="39"/>
    <w:rsid w:val="00F41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5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c1387e-dd26-4a8c-9cc2-199a0b2453c9">
      <Terms xmlns="http://schemas.microsoft.com/office/infopath/2007/PartnerControls"/>
    </lcf76f155ced4ddcb4097134ff3c332f>
    <TaxCatchAll xmlns="a1ae58d5-1496-4150-bd59-78b46287ca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B09AB1DA924DBCEF96550BA2A14E" ma:contentTypeVersion="11" ma:contentTypeDescription="Create a new document." ma:contentTypeScope="" ma:versionID="6d432c841f81e1f1cf2395749d2b6211">
  <xsd:schema xmlns:xsd="http://www.w3.org/2001/XMLSchema" xmlns:xs="http://www.w3.org/2001/XMLSchema" xmlns:p="http://schemas.microsoft.com/office/2006/metadata/properties" xmlns:ns2="cdc1387e-dd26-4a8c-9cc2-199a0b2453c9" xmlns:ns3="a1ae58d5-1496-4150-bd59-78b46287caf1" targetNamespace="http://schemas.microsoft.com/office/2006/metadata/properties" ma:root="true" ma:fieldsID="262b641927582f3a3b725984ce5896bc" ns2:_="" ns3:_="">
    <xsd:import namespace="cdc1387e-dd26-4a8c-9cc2-199a0b2453c9"/>
    <xsd:import namespace="a1ae58d5-1496-4150-bd59-78b46287c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1387e-dd26-4a8c-9cc2-199a0b245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fa0c09-f3a8-4f62-825f-025b9e9f7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58d5-1496-4150-bd59-78b46287ca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a3851-81a2-4b1e-8a3b-689bf0917f2f}" ma:internalName="TaxCatchAll" ma:showField="CatchAllData" ma:web="a1ae58d5-1496-4150-bd59-78b46287c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ED0374-6C70-4C83-AD4F-570AA76534A6}">
  <ds:schemaRefs>
    <ds:schemaRef ds:uri="http://schemas.microsoft.com/office/2006/metadata/properties"/>
    <ds:schemaRef ds:uri="http://schemas.microsoft.com/office/infopath/2007/PartnerControls"/>
    <ds:schemaRef ds:uri="12a02e2b-6b8e-4cd9-b8be-b6f76a322908"/>
    <ds:schemaRef ds:uri="98c8e6ec-c5b0-47cb-ae05-0dcad0f5d48e"/>
  </ds:schemaRefs>
</ds:datastoreItem>
</file>

<file path=customXml/itemProps2.xml><?xml version="1.0" encoding="utf-8"?>
<ds:datastoreItem xmlns:ds="http://schemas.openxmlformats.org/officeDocument/2006/customXml" ds:itemID="{F73B9775-D92C-4CDE-96C8-F0E638DC4427}"/>
</file>

<file path=customXml/itemProps3.xml><?xml version="1.0" encoding="utf-8"?>
<ds:datastoreItem xmlns:ds="http://schemas.openxmlformats.org/officeDocument/2006/customXml" ds:itemID="{0AE88258-A77B-4591-A6AE-5C374B520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2A2CD-0C60-5244-9BCB-E8C2D378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1247</Words>
  <Characters>6893</Characters>
  <Application>Microsoft Office Word</Application>
  <DocSecurity>0</DocSecurity>
  <Lines>183</Lines>
  <Paragraphs>69</Paragraphs>
  <ScaleCrop>false</ScaleCrop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Bryant</dc:creator>
  <cp:keywords/>
  <dc:description/>
  <cp:lastModifiedBy>Justine Mower</cp:lastModifiedBy>
  <cp:revision>17</cp:revision>
  <cp:lastPrinted>2025-07-01T15:56:00Z</cp:lastPrinted>
  <dcterms:created xsi:type="dcterms:W3CDTF">2026-04-15T11:03:00Z</dcterms:created>
  <dcterms:modified xsi:type="dcterms:W3CDTF">2026-04-15T11:22:00Z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0x010100900DB09AB1DA924DBCEF96550BA2A14E</vt:lpwstr>
  </property>
  <property fmtid="{D5CDD505-2E9C-101B-9397-08002B2CF9AE}" pid="3" name="MediaServiceImageTags">
    <vt:lpwstr/>
  </property>
</Properties>
</file>